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0F4B3" w14:textId="7E9925E5" w:rsidR="00587AE6" w:rsidRDefault="00587AE6" w:rsidP="00587AE6">
      <w:pPr>
        <w:spacing w:after="0"/>
        <w:rPr>
          <w:rFonts w:ascii="Calibri" w:eastAsia="Calibri" w:hAnsi="Calibri" w:cs="Times New Roman"/>
          <w:b/>
          <w:bCs/>
          <w:color w:val="70AD47"/>
          <w:kern w:val="0"/>
          <w:sz w:val="32"/>
          <w:szCs w:val="32"/>
          <w:lang w:val="en-US"/>
          <w14:ligatures w14:val="none"/>
        </w:rPr>
      </w:pPr>
      <w:r>
        <w:rPr>
          <w:rFonts w:ascii="Calibri" w:eastAsia="Calibri" w:hAnsi="Calibri" w:cs="Times New Roman"/>
          <w:b/>
          <w:bCs/>
          <w:color w:val="70AD47"/>
          <w:kern w:val="0"/>
          <w:sz w:val="32"/>
          <w:szCs w:val="32"/>
          <w:lang w:val="en-US"/>
          <w14:ligatures w14:val="none"/>
        </w:rPr>
        <w:t>Bayer Norway AS Transparency Statement Norway 2024</w:t>
      </w:r>
    </w:p>
    <w:p w14:paraId="353864F3" w14:textId="77777777" w:rsidR="00587AE6" w:rsidRPr="00D526EE" w:rsidRDefault="00587AE6" w:rsidP="00587AE6">
      <w:pPr>
        <w:spacing w:after="0"/>
        <w:rPr>
          <w:rFonts w:ascii="Calibri" w:eastAsia="Calibri" w:hAnsi="Calibri" w:cs="Times New Roman"/>
          <w:kern w:val="0"/>
          <w:sz w:val="20"/>
          <w:szCs w:val="20"/>
          <w:lang w:val="en-US"/>
          <w14:ligatures w14:val="none"/>
        </w:rPr>
      </w:pPr>
      <w:r w:rsidRPr="00D526EE">
        <w:rPr>
          <w:rFonts w:ascii="Calibri" w:eastAsia="Calibri" w:hAnsi="Calibri" w:cs="Times New Roman"/>
          <w:kern w:val="0"/>
          <w:sz w:val="20"/>
          <w:szCs w:val="20"/>
          <w:lang w:val="en-US"/>
          <w14:ligatures w14:val="none"/>
        </w:rPr>
        <w:t>In accordance with the Norwegian Transparency Act</w:t>
      </w:r>
    </w:p>
    <w:p w14:paraId="4F8583BC" w14:textId="77777777" w:rsidR="00587AE6" w:rsidRPr="0087606A" w:rsidRDefault="00587AE6" w:rsidP="00587AE6">
      <w:pPr>
        <w:rPr>
          <w:rFonts w:ascii="Calibri" w:eastAsia="Calibri" w:hAnsi="Calibri" w:cs="Times New Roman"/>
          <w:kern w:val="0"/>
          <w:lang w:val="en-US"/>
          <w14:ligatures w14:val="none"/>
        </w:rPr>
      </w:pPr>
    </w:p>
    <w:p w14:paraId="501BABBF" w14:textId="77777777" w:rsidR="00587AE6" w:rsidRDefault="00587AE6" w:rsidP="00587AE6">
      <w:pPr>
        <w:rPr>
          <w:rFonts w:ascii="Calibri" w:eastAsia="Calibri" w:hAnsi="Calibri" w:cs="Times New Roman"/>
          <w:b/>
          <w:bCs/>
          <w:color w:val="70AD47"/>
          <w:kern w:val="0"/>
          <w:sz w:val="28"/>
          <w:szCs w:val="28"/>
          <w:lang w:val="en-US"/>
          <w14:ligatures w14:val="none"/>
        </w:rPr>
      </w:pPr>
      <w:r>
        <w:rPr>
          <w:rFonts w:ascii="Calibri" w:eastAsia="Calibri" w:hAnsi="Calibri" w:cs="Times New Roman"/>
          <w:b/>
          <w:bCs/>
          <w:color w:val="70AD47"/>
          <w:kern w:val="0"/>
          <w:sz w:val="28"/>
          <w:szCs w:val="28"/>
          <w:lang w:val="en-US"/>
          <w14:ligatures w14:val="none"/>
        </w:rPr>
        <w:t>Introduction</w:t>
      </w:r>
    </w:p>
    <w:p w14:paraId="5098A02B" w14:textId="4664F1DD" w:rsidR="00587AE6" w:rsidRPr="0087606A" w:rsidRDefault="00587AE6" w:rsidP="00587AE6">
      <w:pPr>
        <w:rPr>
          <w:rFonts w:ascii="Calibri" w:eastAsia="Calibri" w:hAnsi="Calibri" w:cs="Times New Roman"/>
          <w:kern w:val="0"/>
          <w:lang w:val="en-US"/>
          <w14:ligatures w14:val="none"/>
        </w:rPr>
      </w:pPr>
      <w:r w:rsidRPr="0011446F">
        <w:rPr>
          <w:rFonts w:ascii="Calibri" w:eastAsia="Calibri" w:hAnsi="Calibri" w:cs="Times New Roman"/>
          <w:kern w:val="0"/>
          <w:lang w:val="en-US"/>
          <w14:ligatures w14:val="none"/>
        </w:rPr>
        <w:t>This statement outlines Bayer’s due diligence activities in 2024 to identify, prevent, and mitigate actual and potential adverse impacts on fundamental human rights and decent working conditions. It is published in accordance with the Norwegian Transparency Act (2022), which requires large enterprises to carry out and publicly account for human rights due diligence.</w:t>
      </w:r>
      <w:r>
        <w:rPr>
          <w:rFonts w:ascii="Calibri" w:eastAsia="Calibri" w:hAnsi="Calibri" w:cs="Times New Roman"/>
          <w:kern w:val="0"/>
          <w:lang w:val="en-US"/>
          <w14:ligatures w14:val="none"/>
        </w:rPr>
        <w:t xml:space="preserve">  This statement describes and sets out the steps taken by Bayer AG and its affiliates (“Bayer”), herby Bayer Norway AS.</w:t>
      </w:r>
    </w:p>
    <w:p w14:paraId="0A456D0A" w14:textId="77777777" w:rsidR="00587AE6" w:rsidRPr="002916A9" w:rsidRDefault="00587AE6" w:rsidP="00587AE6">
      <w:pPr>
        <w:rPr>
          <w:rFonts w:ascii="Calibri" w:eastAsia="Calibri" w:hAnsi="Calibri" w:cs="Times New Roman"/>
          <w:kern w:val="0"/>
          <w:lang w:val="en-US"/>
          <w14:ligatures w14:val="none"/>
        </w:rPr>
      </w:pPr>
      <w:r w:rsidRPr="002916A9">
        <w:rPr>
          <w:rFonts w:ascii="Calibri" w:eastAsia="Calibri" w:hAnsi="Calibri" w:cs="Times New Roman"/>
          <w:kern w:val="0"/>
          <w:lang w:val="en-US"/>
          <w14:ligatures w14:val="none"/>
        </w:rPr>
        <w:t>We (the "Bayer Group", "Group", "Bayer" or "the company") stand for respecting human rights in everything we do and will not turn a blind eye to any violation of human rights. We recognize the increase of modern slavery violations worldwide and acknowledge our responsibility to conduct human rights due diligence to prevent, mitigate and remedy risks and violations. We are committed to respecting and fostering human rights within our own business activities and in business relations and to reporting transparently on the results of our activities in this area.</w:t>
      </w:r>
    </w:p>
    <w:p w14:paraId="2474BCD3" w14:textId="77777777" w:rsidR="00587AE6" w:rsidRPr="002916A9" w:rsidRDefault="00587AE6" w:rsidP="00587AE6">
      <w:pPr>
        <w:rPr>
          <w:rFonts w:ascii="Calibri" w:eastAsia="Calibri" w:hAnsi="Calibri" w:cs="Times New Roman"/>
          <w:kern w:val="0"/>
          <w:lang w:val="en-US"/>
          <w14:ligatures w14:val="none"/>
        </w:rPr>
      </w:pPr>
      <w:r w:rsidRPr="002916A9">
        <w:rPr>
          <w:rFonts w:ascii="Calibri" w:eastAsia="Calibri" w:hAnsi="Calibri" w:cs="Times New Roman"/>
          <w:kern w:val="0"/>
          <w:lang w:val="en-US"/>
          <w14:ligatures w14:val="none"/>
        </w:rPr>
        <w:t>This Statement builds upon our earlier Modern Slavery Act Statements and summarizes our activities to combat modern slavery and human trafficking in 2024.</w:t>
      </w:r>
    </w:p>
    <w:p w14:paraId="2D7CBA3A" w14:textId="77777777" w:rsidR="00587AE6" w:rsidRPr="002916A9" w:rsidRDefault="00587AE6" w:rsidP="00587AE6">
      <w:pPr>
        <w:rPr>
          <w:rFonts w:ascii="Calibri" w:eastAsia="Calibri" w:hAnsi="Calibri" w:cs="Times New Roman"/>
          <w:kern w:val="0"/>
          <w:lang w:val="en-US"/>
          <w14:ligatures w14:val="none"/>
        </w:rPr>
      </w:pPr>
      <w:r w:rsidRPr="002916A9">
        <w:rPr>
          <w:rFonts w:ascii="Calibri" w:eastAsia="Calibri" w:hAnsi="Calibri" w:cs="Times New Roman"/>
          <w:kern w:val="0"/>
          <w:lang w:val="en-US"/>
          <w14:ligatures w14:val="none"/>
        </w:rPr>
        <w:t xml:space="preserve">The term 'human rights', as used in this Statement, includes modern slavery, human trafficking, forced and child </w:t>
      </w:r>
      <w:proofErr w:type="spellStart"/>
      <w:r w:rsidRPr="002916A9">
        <w:rPr>
          <w:rFonts w:ascii="Calibri" w:eastAsia="Calibri" w:hAnsi="Calibri" w:cs="Times New Roman"/>
          <w:kern w:val="0"/>
          <w:lang w:val="en-US"/>
          <w14:ligatures w14:val="none"/>
        </w:rPr>
        <w:t>labo</w:t>
      </w:r>
      <w:r>
        <w:rPr>
          <w:rFonts w:ascii="Calibri" w:eastAsia="Calibri" w:hAnsi="Calibri" w:cs="Times New Roman"/>
          <w:kern w:val="0"/>
          <w:lang w:val="en-US"/>
          <w14:ligatures w14:val="none"/>
        </w:rPr>
        <w:t>u</w:t>
      </w:r>
      <w:r w:rsidRPr="002916A9">
        <w:rPr>
          <w:rFonts w:ascii="Calibri" w:eastAsia="Calibri" w:hAnsi="Calibri" w:cs="Times New Roman"/>
          <w:kern w:val="0"/>
          <w:lang w:val="en-US"/>
          <w14:ligatures w14:val="none"/>
        </w:rPr>
        <w:t>r</w:t>
      </w:r>
      <w:proofErr w:type="spellEnd"/>
      <w:r w:rsidRPr="002916A9">
        <w:rPr>
          <w:rFonts w:ascii="Calibri" w:eastAsia="Calibri" w:hAnsi="Calibri" w:cs="Times New Roman"/>
          <w:kern w:val="0"/>
          <w:lang w:val="en-US"/>
          <w14:ligatures w14:val="none"/>
        </w:rPr>
        <w:t>.</w:t>
      </w:r>
    </w:p>
    <w:p w14:paraId="2501192A" w14:textId="77777777" w:rsidR="00587AE6" w:rsidRPr="002916A9" w:rsidRDefault="00587AE6" w:rsidP="00587AE6">
      <w:pPr>
        <w:rPr>
          <w:rFonts w:ascii="Calibri" w:eastAsia="Calibri" w:hAnsi="Calibri" w:cs="Times New Roman"/>
          <w:kern w:val="0"/>
          <w:lang w:val="en-US"/>
          <w14:ligatures w14:val="none"/>
        </w:rPr>
      </w:pPr>
      <w:r w:rsidRPr="002916A9">
        <w:rPr>
          <w:rFonts w:ascii="Calibri" w:eastAsia="Calibri" w:hAnsi="Calibri" w:cs="Times New Roman"/>
          <w:kern w:val="0"/>
          <w:lang w:val="en-US"/>
          <w14:ligatures w14:val="none"/>
        </w:rPr>
        <w:t>Bayer is a founding member of the UN Global Compact (UNGC) and respects the Universal Declaration of Human Rights and the International Covenants on Civil and Political Rights and on Economic, Social and Cultural Rights of the United Nations. Our human rights due diligence is based on the human rights due diligence principles described in the UN Guiding Principles on Business and Human Rights (UNGPs) and the OECD Guidelines for Multinational Enterprises.</w:t>
      </w:r>
    </w:p>
    <w:p w14:paraId="362F2EC9" w14:textId="77777777" w:rsidR="00587AE6" w:rsidRPr="002916A9" w:rsidRDefault="00587AE6" w:rsidP="00587AE6">
      <w:pPr>
        <w:rPr>
          <w:rFonts w:ascii="Calibri" w:eastAsia="Calibri" w:hAnsi="Calibri" w:cs="Times New Roman"/>
          <w:kern w:val="0"/>
          <w:lang w:val="en-US"/>
          <w14:ligatures w14:val="none"/>
        </w:rPr>
      </w:pPr>
      <w:r w:rsidRPr="002916A9">
        <w:rPr>
          <w:rFonts w:ascii="Calibri" w:eastAsia="Calibri" w:hAnsi="Calibri" w:cs="Times New Roman"/>
          <w:kern w:val="0"/>
          <w:lang w:val="en-US"/>
          <w14:ligatures w14:val="none"/>
        </w:rPr>
        <w:t xml:space="preserve">We are committed to respecting these principles along the entire value chain and within our scope of influence worldwide. We also support the Tripartite Declaration of Principles concerning Multinational Enterprises and Social Policy of the International </w:t>
      </w:r>
      <w:proofErr w:type="spellStart"/>
      <w:r w:rsidRPr="002916A9">
        <w:rPr>
          <w:rFonts w:ascii="Calibri" w:eastAsia="Calibri" w:hAnsi="Calibri" w:cs="Times New Roman"/>
          <w:kern w:val="0"/>
          <w:lang w:val="en-US"/>
          <w14:ligatures w14:val="none"/>
        </w:rPr>
        <w:t>Labo</w:t>
      </w:r>
      <w:r>
        <w:rPr>
          <w:rFonts w:ascii="Calibri" w:eastAsia="Calibri" w:hAnsi="Calibri" w:cs="Times New Roman"/>
          <w:kern w:val="0"/>
          <w:lang w:val="en-US"/>
          <w14:ligatures w14:val="none"/>
        </w:rPr>
        <w:t>u</w:t>
      </w:r>
      <w:r w:rsidRPr="002916A9">
        <w:rPr>
          <w:rFonts w:ascii="Calibri" w:eastAsia="Calibri" w:hAnsi="Calibri" w:cs="Times New Roman"/>
          <w:kern w:val="0"/>
          <w:lang w:val="en-US"/>
          <w14:ligatures w14:val="none"/>
        </w:rPr>
        <w:t>r</w:t>
      </w:r>
      <w:proofErr w:type="spellEnd"/>
      <w:r w:rsidRPr="002916A9">
        <w:rPr>
          <w:rFonts w:ascii="Calibri" w:eastAsia="Calibri" w:hAnsi="Calibri" w:cs="Times New Roman"/>
          <w:kern w:val="0"/>
          <w:lang w:val="en-US"/>
          <w14:ligatures w14:val="none"/>
        </w:rPr>
        <w:t xml:space="preserve"> Organization (ILO), and the latter's core </w:t>
      </w:r>
      <w:proofErr w:type="spellStart"/>
      <w:r w:rsidRPr="002916A9">
        <w:rPr>
          <w:rFonts w:ascii="Calibri" w:eastAsia="Calibri" w:hAnsi="Calibri" w:cs="Times New Roman"/>
          <w:kern w:val="0"/>
          <w:lang w:val="en-US"/>
          <w14:ligatures w14:val="none"/>
        </w:rPr>
        <w:t>labo</w:t>
      </w:r>
      <w:r>
        <w:rPr>
          <w:rFonts w:ascii="Calibri" w:eastAsia="Calibri" w:hAnsi="Calibri" w:cs="Times New Roman"/>
          <w:kern w:val="0"/>
          <w:lang w:val="en-US"/>
          <w14:ligatures w14:val="none"/>
        </w:rPr>
        <w:t>u</w:t>
      </w:r>
      <w:r w:rsidRPr="002916A9">
        <w:rPr>
          <w:rFonts w:ascii="Calibri" w:eastAsia="Calibri" w:hAnsi="Calibri" w:cs="Times New Roman"/>
          <w:kern w:val="0"/>
          <w:lang w:val="en-US"/>
          <w14:ligatures w14:val="none"/>
        </w:rPr>
        <w:t>r</w:t>
      </w:r>
      <w:proofErr w:type="spellEnd"/>
      <w:r w:rsidRPr="002916A9">
        <w:rPr>
          <w:rFonts w:ascii="Calibri" w:eastAsia="Calibri" w:hAnsi="Calibri" w:cs="Times New Roman"/>
          <w:kern w:val="0"/>
          <w:lang w:val="en-US"/>
          <w14:ligatures w14:val="none"/>
        </w:rPr>
        <w:t xml:space="preserve"> standards.</w:t>
      </w:r>
    </w:p>
    <w:p w14:paraId="4B229648" w14:textId="77777777" w:rsidR="00587AE6" w:rsidRPr="002916A9" w:rsidRDefault="00587AE6" w:rsidP="00587AE6">
      <w:pPr>
        <w:rPr>
          <w:rFonts w:ascii="Calibri" w:eastAsia="Calibri" w:hAnsi="Calibri" w:cs="Times New Roman"/>
          <w:kern w:val="0"/>
          <w:lang w:val="en-US"/>
          <w14:ligatures w14:val="none"/>
        </w:rPr>
      </w:pPr>
      <w:r w:rsidRPr="002916A9">
        <w:rPr>
          <w:rFonts w:ascii="Calibri" w:eastAsia="Calibri" w:hAnsi="Calibri" w:cs="Times New Roman"/>
          <w:kern w:val="0"/>
          <w:lang w:val="en-US"/>
          <w14:ligatures w14:val="none"/>
        </w:rPr>
        <w:t>Our commitment to act responsibly along the entire value chain forms a core element of our sustainability strategy and encompasses our commitment to respect human rights. We acknowledge that the implementation of human rights due diligence is a continuous process that must be constantly adapted and improved.</w:t>
      </w:r>
    </w:p>
    <w:p w14:paraId="08EC2A04" w14:textId="77777777" w:rsidR="00587AE6" w:rsidRPr="002916A9" w:rsidRDefault="00587AE6" w:rsidP="00587AE6">
      <w:pPr>
        <w:rPr>
          <w:rFonts w:ascii="Calibri" w:eastAsia="Calibri" w:hAnsi="Calibri" w:cs="Times New Roman"/>
          <w:kern w:val="0"/>
          <w:lang w:val="en-US"/>
          <w14:ligatures w14:val="none"/>
        </w:rPr>
      </w:pPr>
      <w:r w:rsidRPr="002916A9">
        <w:rPr>
          <w:rFonts w:ascii="Calibri" w:eastAsia="Calibri" w:hAnsi="Calibri" w:cs="Times New Roman"/>
          <w:kern w:val="0"/>
          <w:lang w:val="en-US"/>
          <w14:ligatures w14:val="none"/>
        </w:rPr>
        <w:t>With our Human Rights Policy, we define the human rights requirements within the company. This binding policy enables us to respect and foster human rights within our own business activities and in business relations. This policy applies to all Bayer employees worldwide and considers the engagement along the entire value chain, including our suppliers, business partners, customers, consumers, and local communities alike.</w:t>
      </w:r>
    </w:p>
    <w:p w14:paraId="67149778" w14:textId="77777777" w:rsidR="00587AE6" w:rsidRDefault="00587AE6" w:rsidP="00587AE6">
      <w:pPr>
        <w:rPr>
          <w:rFonts w:ascii="Calibri" w:eastAsia="Calibri" w:hAnsi="Calibri" w:cs="Times New Roman"/>
          <w:kern w:val="0"/>
          <w:lang w:val="en-US"/>
          <w14:ligatures w14:val="none"/>
        </w:rPr>
      </w:pPr>
      <w:r w:rsidRPr="002916A9">
        <w:rPr>
          <w:rFonts w:ascii="Calibri" w:eastAsia="Calibri" w:hAnsi="Calibri" w:cs="Times New Roman"/>
          <w:kern w:val="0"/>
          <w:lang w:val="en-US"/>
          <w14:ligatures w14:val="none"/>
        </w:rPr>
        <w:lastRenderedPageBreak/>
        <w:t>In addition to identifying, assessing, and addressing potential and actual human rights risks and violations, we also strive to contribute positively towards human rights. We have defined clear sustainability goals that make an important contribution to promoting self-determined living, exerting a positive influence on human rights. This is achieved not only by reducing our ecological footprint, but also by reaching many people in underserved regions with broader access to health care and nutrition.</w:t>
      </w:r>
    </w:p>
    <w:p w14:paraId="1C03C364" w14:textId="77777777" w:rsidR="00587AE6" w:rsidRDefault="00587AE6" w:rsidP="00587AE6">
      <w:pPr>
        <w:rPr>
          <w:rFonts w:ascii="Calibri" w:eastAsia="Calibri" w:hAnsi="Calibri" w:cs="Times New Roman"/>
          <w:b/>
          <w:bCs/>
          <w:color w:val="70AD47"/>
          <w:kern w:val="0"/>
          <w:sz w:val="28"/>
          <w:szCs w:val="28"/>
          <w:lang w:val="en-US"/>
          <w14:ligatures w14:val="none"/>
        </w:rPr>
      </w:pPr>
    </w:p>
    <w:p w14:paraId="576BA347" w14:textId="77777777" w:rsidR="00587AE6" w:rsidRPr="00A815B8" w:rsidRDefault="00587AE6" w:rsidP="00587AE6">
      <w:pPr>
        <w:rPr>
          <w:rFonts w:ascii="Calibri" w:eastAsia="Calibri" w:hAnsi="Calibri" w:cs="Times New Roman"/>
          <w:b/>
          <w:bCs/>
          <w:color w:val="70AD47"/>
          <w:kern w:val="0"/>
          <w:sz w:val="28"/>
          <w:szCs w:val="28"/>
          <w:lang w:val="en-US"/>
          <w14:ligatures w14:val="none"/>
        </w:rPr>
      </w:pPr>
      <w:r w:rsidRPr="00D526EE">
        <w:rPr>
          <w:rFonts w:ascii="Calibri" w:eastAsia="Calibri" w:hAnsi="Calibri" w:cs="Times New Roman"/>
          <w:b/>
          <w:bCs/>
          <w:color w:val="70AD47"/>
          <w:kern w:val="0"/>
          <w:sz w:val="28"/>
          <w:szCs w:val="28"/>
          <w:lang w:val="en-US"/>
          <w14:ligatures w14:val="none"/>
        </w:rPr>
        <w:t>Company Overview</w:t>
      </w:r>
    </w:p>
    <w:p w14:paraId="5763AD5D" w14:textId="5233417E" w:rsidR="00587AE6" w:rsidRDefault="00587AE6" w:rsidP="00587AE6">
      <w:pPr>
        <w:rPr>
          <w:rFonts w:ascii="Calibri" w:eastAsia="Calibri" w:hAnsi="Calibri" w:cs="Times New Roman"/>
          <w:kern w:val="0"/>
          <w:lang w:val="en-US"/>
          <w14:ligatures w14:val="none"/>
        </w:rPr>
      </w:pPr>
      <w:r w:rsidRPr="0087606A">
        <w:rPr>
          <w:rFonts w:ascii="Calibri" w:eastAsia="Calibri" w:hAnsi="Calibri" w:cs="Times New Roman"/>
          <w:kern w:val="0"/>
          <w:lang w:val="en-US"/>
          <w14:ligatures w14:val="none"/>
        </w:rPr>
        <w:t xml:space="preserve">Bayer </w:t>
      </w:r>
      <w:r w:rsidR="00C468A3">
        <w:rPr>
          <w:rFonts w:ascii="Calibri" w:eastAsia="Calibri" w:hAnsi="Calibri" w:cs="Times New Roman"/>
          <w:kern w:val="0"/>
          <w:lang w:val="en-US"/>
          <w14:ligatures w14:val="none"/>
        </w:rPr>
        <w:t xml:space="preserve">Norway </w:t>
      </w:r>
      <w:r w:rsidRPr="0087606A">
        <w:rPr>
          <w:rFonts w:ascii="Calibri" w:eastAsia="Calibri" w:hAnsi="Calibri" w:cs="Times New Roman"/>
          <w:kern w:val="0"/>
          <w:lang w:val="en-US"/>
          <w14:ligatures w14:val="none"/>
        </w:rPr>
        <w:t xml:space="preserve">AS is a part of the Bayer Group of companies (Bayer), </w:t>
      </w:r>
      <w:r w:rsidRPr="00A815B8">
        <w:rPr>
          <w:rFonts w:ascii="Calibri" w:eastAsia="Calibri" w:hAnsi="Calibri" w:cs="Times New Roman"/>
          <w:kern w:val="0"/>
          <w:lang w:val="en-US"/>
          <w14:ligatures w14:val="none"/>
        </w:rPr>
        <w:t>a life science company and a global leader in healthcare and nutrition.</w:t>
      </w:r>
      <w:r>
        <w:rPr>
          <w:rFonts w:ascii="Calibri" w:eastAsia="Calibri" w:hAnsi="Calibri" w:cs="Times New Roman"/>
          <w:kern w:val="0"/>
          <w:lang w:val="en-US"/>
          <w14:ligatures w14:val="none"/>
        </w:rPr>
        <w:t xml:space="preserve"> </w:t>
      </w:r>
      <w:r w:rsidRPr="0087606A">
        <w:rPr>
          <w:rFonts w:ascii="Calibri" w:eastAsia="Calibri" w:hAnsi="Calibri" w:cs="Times New Roman"/>
          <w:kern w:val="0"/>
          <w:lang w:val="en-US"/>
          <w14:ligatures w14:val="none"/>
        </w:rPr>
        <w:t>The Bayer Group has its head quarter in Germany.</w:t>
      </w:r>
      <w:r w:rsidRPr="00A815B8">
        <w:rPr>
          <w:rFonts w:ascii="Calibri" w:eastAsia="Calibri" w:hAnsi="Calibri" w:cs="Times New Roman"/>
          <w:kern w:val="0"/>
          <w:lang w:val="en-US"/>
          <w14:ligatures w14:val="none"/>
        </w:rPr>
        <w:t xml:space="preserve"> Our innovative products support efforts to overcome the major challenges presented by a growing and aging global population. We help prevent, alleviate, and treat diseases, empower people to take better care of their own health needs, and play a part in ensuring that enough agricultural products are produced while respecting our planet's natural resources. Our activities are guided by our mission: "Health for all, Hunger for none."</w:t>
      </w:r>
      <w:r w:rsidRPr="00B45DD0">
        <w:rPr>
          <w:rFonts w:ascii="Calibri" w:eastAsia="Calibri" w:hAnsi="Calibri" w:cs="Times New Roman"/>
          <w:kern w:val="0"/>
          <w:lang w:val="en-US"/>
          <w14:ligatures w14:val="none"/>
        </w:rPr>
        <w:t xml:space="preserve"> </w:t>
      </w:r>
      <w:r w:rsidRPr="0087606A">
        <w:rPr>
          <w:rFonts w:ascii="Calibri" w:eastAsia="Calibri" w:hAnsi="Calibri" w:cs="Times New Roman"/>
          <w:kern w:val="0"/>
          <w:lang w:val="en-US"/>
          <w14:ligatures w14:val="none"/>
        </w:rPr>
        <w:t>Bayer AS operates in the three divisions Pharmaceuticals, Consumer Health and Crop Science.</w:t>
      </w:r>
      <w:r>
        <w:rPr>
          <w:rFonts w:ascii="Calibri" w:eastAsia="Calibri" w:hAnsi="Calibri" w:cs="Times New Roman"/>
          <w:kern w:val="0"/>
          <w:lang w:val="en-US"/>
          <w14:ligatures w14:val="none"/>
        </w:rPr>
        <w:t xml:space="preserve"> </w:t>
      </w:r>
    </w:p>
    <w:p w14:paraId="25FEA912" w14:textId="77777777" w:rsidR="00587AE6" w:rsidRDefault="00587AE6" w:rsidP="00587AE6">
      <w:pPr>
        <w:rPr>
          <w:rFonts w:ascii="Calibri" w:eastAsia="Calibri" w:hAnsi="Calibri" w:cs="Times New Roman"/>
          <w:b/>
          <w:bCs/>
          <w:kern w:val="0"/>
          <w:lang w:val="en-US"/>
          <w14:ligatures w14:val="none"/>
        </w:rPr>
      </w:pPr>
      <w:r w:rsidRPr="00A815B8">
        <w:rPr>
          <w:rFonts w:ascii="Calibri" w:eastAsia="Calibri" w:hAnsi="Calibri" w:cs="Times New Roman"/>
          <w:b/>
          <w:bCs/>
          <w:kern w:val="0"/>
          <w:lang w:val="en-US"/>
          <w14:ligatures w14:val="none"/>
        </w:rPr>
        <w:t>Our operations</w:t>
      </w:r>
    </w:p>
    <w:p w14:paraId="35A8DAAD" w14:textId="77777777" w:rsidR="00587AE6" w:rsidRPr="00A815B8" w:rsidRDefault="00587AE6" w:rsidP="00587AE6">
      <w:pPr>
        <w:rPr>
          <w:rFonts w:ascii="Calibri" w:eastAsia="Calibri" w:hAnsi="Calibri" w:cs="Times New Roman"/>
          <w:kern w:val="0"/>
          <w:lang w:val="en-US"/>
          <w14:ligatures w14:val="none"/>
        </w:rPr>
      </w:pPr>
      <w:r w:rsidRPr="00A815B8">
        <w:rPr>
          <w:rFonts w:ascii="Calibri" w:eastAsia="Calibri" w:hAnsi="Calibri" w:cs="Times New Roman"/>
          <w:kern w:val="0"/>
          <w:lang w:val="en-US"/>
          <w14:ligatures w14:val="none"/>
        </w:rPr>
        <w:t>As the parent company of the Bayer Group, Bayer AG performs the principal management functions for the entire enterprise. This includes strategic alignment, resource allocation, financial affairs, managerial staff, and operations across our divisions:</w:t>
      </w:r>
    </w:p>
    <w:p w14:paraId="29D9EF19" w14:textId="77777777" w:rsidR="00587AE6" w:rsidRPr="00A815B8" w:rsidRDefault="00587AE6" w:rsidP="00587AE6">
      <w:pPr>
        <w:numPr>
          <w:ilvl w:val="0"/>
          <w:numId w:val="1"/>
        </w:numPr>
        <w:rPr>
          <w:rFonts w:ascii="Calibri" w:eastAsia="Calibri" w:hAnsi="Calibri" w:cs="Times New Roman"/>
          <w:kern w:val="0"/>
          <w:lang w:val="en-US"/>
          <w14:ligatures w14:val="none"/>
        </w:rPr>
      </w:pPr>
      <w:r w:rsidRPr="00A815B8">
        <w:rPr>
          <w:rFonts w:ascii="Calibri" w:eastAsia="Calibri" w:hAnsi="Calibri" w:cs="Times New Roman"/>
          <w:kern w:val="0"/>
          <w:lang w:val="en-US"/>
          <w14:ligatures w14:val="none"/>
        </w:rPr>
        <w:t>Crop Science: Leading in agriculture with crop protection, seeds, and traits.</w:t>
      </w:r>
    </w:p>
    <w:p w14:paraId="28B65A2A" w14:textId="77777777" w:rsidR="00587AE6" w:rsidRPr="00A815B8" w:rsidRDefault="00587AE6" w:rsidP="00587AE6">
      <w:pPr>
        <w:numPr>
          <w:ilvl w:val="0"/>
          <w:numId w:val="1"/>
        </w:numPr>
        <w:rPr>
          <w:rFonts w:ascii="Calibri" w:eastAsia="Calibri" w:hAnsi="Calibri" w:cs="Times New Roman"/>
          <w:kern w:val="0"/>
          <w:lang w:val="en-US"/>
          <w14:ligatures w14:val="none"/>
        </w:rPr>
      </w:pPr>
      <w:r w:rsidRPr="00A815B8">
        <w:rPr>
          <w:rFonts w:ascii="Calibri" w:eastAsia="Calibri" w:hAnsi="Calibri" w:cs="Times New Roman"/>
          <w:kern w:val="0"/>
          <w:lang w:val="en-US"/>
          <w14:ligatures w14:val="none"/>
        </w:rPr>
        <w:t>Pharmaceuticals: Focused on prescription products, especially in cardiology, oncology, hematology, ophthalmology, and radiology.</w:t>
      </w:r>
    </w:p>
    <w:p w14:paraId="76ADCD0E" w14:textId="77777777" w:rsidR="00587AE6" w:rsidRPr="00A815B8" w:rsidRDefault="00587AE6" w:rsidP="00587AE6">
      <w:pPr>
        <w:numPr>
          <w:ilvl w:val="0"/>
          <w:numId w:val="1"/>
        </w:numPr>
        <w:rPr>
          <w:rFonts w:ascii="Calibri" w:eastAsia="Calibri" w:hAnsi="Calibri" w:cs="Times New Roman"/>
          <w:kern w:val="0"/>
          <w:lang w:val="en-US"/>
          <w14:ligatures w14:val="none"/>
        </w:rPr>
      </w:pPr>
      <w:r w:rsidRPr="00A815B8">
        <w:rPr>
          <w:rFonts w:ascii="Calibri" w:eastAsia="Calibri" w:hAnsi="Calibri" w:cs="Times New Roman"/>
          <w:kern w:val="0"/>
          <w:lang w:val="en-US"/>
          <w14:ligatures w14:val="none"/>
        </w:rPr>
        <w:t>Consumer Health: A top supplier of nonprescription (OTC) medicines.</w:t>
      </w:r>
    </w:p>
    <w:p w14:paraId="04A07D16" w14:textId="77777777" w:rsidR="00587AE6" w:rsidRDefault="00587AE6" w:rsidP="00587AE6">
      <w:pPr>
        <w:numPr>
          <w:ilvl w:val="0"/>
          <w:numId w:val="1"/>
        </w:numPr>
        <w:rPr>
          <w:rFonts w:ascii="Calibri" w:eastAsia="Calibri" w:hAnsi="Calibri" w:cs="Times New Roman"/>
          <w:kern w:val="0"/>
          <w:lang w:val="en-US"/>
          <w14:ligatures w14:val="none"/>
        </w:rPr>
      </w:pPr>
      <w:r w:rsidRPr="00A815B8">
        <w:rPr>
          <w:rFonts w:ascii="Calibri" w:eastAsia="Calibri" w:hAnsi="Calibri" w:cs="Times New Roman"/>
          <w:kern w:val="0"/>
          <w:lang w:val="en-US"/>
          <w14:ligatures w14:val="none"/>
        </w:rPr>
        <w:t>Enabling Functions: Includes Public Affairs, Sustainability &amp; Safety (PASS), Group Finance, HR, IT, and Leaps by Bayer (disruptive innovation).</w:t>
      </w:r>
    </w:p>
    <w:p w14:paraId="1BEB7728" w14:textId="77777777" w:rsidR="00587AE6" w:rsidRPr="004D5E78" w:rsidRDefault="00587AE6" w:rsidP="00587AE6">
      <w:pPr>
        <w:rPr>
          <w:rFonts w:ascii="Calibri" w:eastAsia="Calibri" w:hAnsi="Calibri" w:cs="Times New Roman"/>
          <w:b/>
          <w:bCs/>
          <w:kern w:val="0"/>
          <w:lang w:val="en-US"/>
          <w14:ligatures w14:val="none"/>
        </w:rPr>
      </w:pPr>
      <w:r w:rsidRPr="004D5E78">
        <w:rPr>
          <w:rFonts w:ascii="Calibri" w:eastAsia="Calibri" w:hAnsi="Calibri" w:cs="Times New Roman"/>
          <w:b/>
          <w:bCs/>
          <w:kern w:val="0"/>
          <w:lang w:val="en-US"/>
          <w14:ligatures w14:val="none"/>
        </w:rPr>
        <w:t>Workforce Overview and Employment Practices</w:t>
      </w:r>
    </w:p>
    <w:p w14:paraId="3346FBEB" w14:textId="77777777" w:rsidR="00587AE6" w:rsidRPr="004D5E78" w:rsidRDefault="00587AE6" w:rsidP="00587AE6">
      <w:pPr>
        <w:rPr>
          <w:rFonts w:ascii="Calibri" w:eastAsia="Calibri" w:hAnsi="Calibri" w:cs="Times New Roman"/>
          <w:kern w:val="0"/>
          <w:lang w:val="en-US"/>
          <w14:ligatures w14:val="none"/>
        </w:rPr>
      </w:pPr>
      <w:r w:rsidRPr="004D5E78">
        <w:rPr>
          <w:rFonts w:ascii="Calibri" w:eastAsia="Calibri" w:hAnsi="Calibri" w:cs="Times New Roman"/>
          <w:kern w:val="0"/>
          <w:lang w:val="en-US"/>
          <w14:ligatures w14:val="none"/>
        </w:rPr>
        <w:t>Bayer employed </w:t>
      </w:r>
      <w:r w:rsidRPr="004D5E78">
        <w:rPr>
          <w:rFonts w:ascii="Calibri" w:eastAsia="Calibri" w:hAnsi="Calibri" w:cs="Times New Roman"/>
          <w:b/>
          <w:bCs/>
          <w:kern w:val="0"/>
          <w:lang w:val="en-US"/>
          <w14:ligatures w14:val="none"/>
        </w:rPr>
        <w:t>94,081 people</w:t>
      </w:r>
      <w:r w:rsidRPr="004D5E78">
        <w:rPr>
          <w:rFonts w:ascii="Calibri" w:eastAsia="Calibri" w:hAnsi="Calibri" w:cs="Times New Roman"/>
          <w:kern w:val="0"/>
          <w:lang w:val="en-US"/>
          <w14:ligatures w14:val="none"/>
        </w:rPr>
        <w:t> globally at the end of 2024, down from 101,139 in 2023. The workforce distribution was:</w:t>
      </w:r>
    </w:p>
    <w:p w14:paraId="453B3DAA" w14:textId="77777777" w:rsidR="00587AE6" w:rsidRPr="004D5E78" w:rsidRDefault="00587AE6" w:rsidP="00587AE6">
      <w:pPr>
        <w:numPr>
          <w:ilvl w:val="0"/>
          <w:numId w:val="13"/>
        </w:numPr>
        <w:rPr>
          <w:rFonts w:ascii="Calibri" w:eastAsia="Calibri" w:hAnsi="Calibri" w:cs="Times New Roman"/>
          <w:kern w:val="0"/>
          <w:lang w:val="en-US"/>
          <w14:ligatures w14:val="none"/>
        </w:rPr>
      </w:pPr>
      <w:r w:rsidRPr="004D5E78">
        <w:rPr>
          <w:rFonts w:ascii="Calibri" w:eastAsia="Calibri" w:hAnsi="Calibri" w:cs="Times New Roman"/>
          <w:b/>
          <w:bCs/>
          <w:kern w:val="0"/>
          <w:lang w:val="en-US"/>
          <w14:ligatures w14:val="none"/>
        </w:rPr>
        <w:t>45%</w:t>
      </w:r>
      <w:r w:rsidRPr="004D5E78">
        <w:rPr>
          <w:rFonts w:ascii="Calibri" w:eastAsia="Calibri" w:hAnsi="Calibri" w:cs="Times New Roman"/>
          <w:kern w:val="0"/>
          <w:lang w:val="en-US"/>
          <w14:ligatures w14:val="none"/>
        </w:rPr>
        <w:t> in Europe, Middle East, and Africa</w:t>
      </w:r>
    </w:p>
    <w:p w14:paraId="0CB96DB1" w14:textId="77777777" w:rsidR="00587AE6" w:rsidRPr="004D5E78" w:rsidRDefault="00587AE6" w:rsidP="00587AE6">
      <w:pPr>
        <w:numPr>
          <w:ilvl w:val="0"/>
          <w:numId w:val="13"/>
        </w:numPr>
        <w:rPr>
          <w:rFonts w:ascii="Calibri" w:eastAsia="Calibri" w:hAnsi="Calibri" w:cs="Times New Roman"/>
          <w:kern w:val="0"/>
          <w:lang w:val="en-US"/>
          <w14:ligatures w14:val="none"/>
        </w:rPr>
      </w:pPr>
      <w:r w:rsidRPr="004D5E78">
        <w:rPr>
          <w:rFonts w:ascii="Calibri" w:eastAsia="Calibri" w:hAnsi="Calibri" w:cs="Times New Roman"/>
          <w:b/>
          <w:bCs/>
          <w:kern w:val="0"/>
          <w:lang w:val="en-US"/>
          <w14:ligatures w14:val="none"/>
        </w:rPr>
        <w:t>20.8%</w:t>
      </w:r>
      <w:r w:rsidRPr="004D5E78">
        <w:rPr>
          <w:rFonts w:ascii="Calibri" w:eastAsia="Calibri" w:hAnsi="Calibri" w:cs="Times New Roman"/>
          <w:kern w:val="0"/>
          <w:lang w:val="en-US"/>
          <w14:ligatures w14:val="none"/>
        </w:rPr>
        <w:t> in Asia-Pacific</w:t>
      </w:r>
    </w:p>
    <w:p w14:paraId="40B1C4FD" w14:textId="77777777" w:rsidR="00587AE6" w:rsidRPr="004D5E78" w:rsidRDefault="00587AE6" w:rsidP="00587AE6">
      <w:pPr>
        <w:numPr>
          <w:ilvl w:val="0"/>
          <w:numId w:val="13"/>
        </w:numPr>
        <w:rPr>
          <w:rFonts w:ascii="Calibri" w:eastAsia="Calibri" w:hAnsi="Calibri" w:cs="Times New Roman"/>
          <w:kern w:val="0"/>
          <w:lang w:val="en-US"/>
          <w14:ligatures w14:val="none"/>
        </w:rPr>
      </w:pPr>
      <w:r w:rsidRPr="004D5E78">
        <w:rPr>
          <w:rFonts w:ascii="Calibri" w:eastAsia="Calibri" w:hAnsi="Calibri" w:cs="Times New Roman"/>
          <w:b/>
          <w:bCs/>
          <w:kern w:val="0"/>
          <w:lang w:val="en-US"/>
          <w14:ligatures w14:val="none"/>
        </w:rPr>
        <w:t>20.8%</w:t>
      </w:r>
      <w:r w:rsidRPr="004D5E78">
        <w:rPr>
          <w:rFonts w:ascii="Calibri" w:eastAsia="Calibri" w:hAnsi="Calibri" w:cs="Times New Roman"/>
          <w:kern w:val="0"/>
          <w:lang w:val="en-US"/>
          <w14:ligatures w14:val="none"/>
        </w:rPr>
        <w:t> in North America</w:t>
      </w:r>
    </w:p>
    <w:p w14:paraId="7EDF05C2" w14:textId="77777777" w:rsidR="00587AE6" w:rsidRPr="004D5E78" w:rsidRDefault="00587AE6" w:rsidP="00587AE6">
      <w:pPr>
        <w:numPr>
          <w:ilvl w:val="0"/>
          <w:numId w:val="13"/>
        </w:numPr>
        <w:rPr>
          <w:rFonts w:ascii="Calibri" w:eastAsia="Calibri" w:hAnsi="Calibri" w:cs="Times New Roman"/>
          <w:kern w:val="0"/>
          <w:lang w:val="en-US"/>
          <w14:ligatures w14:val="none"/>
        </w:rPr>
      </w:pPr>
      <w:r w:rsidRPr="004D5E78">
        <w:rPr>
          <w:rFonts w:ascii="Calibri" w:eastAsia="Calibri" w:hAnsi="Calibri" w:cs="Times New Roman"/>
          <w:b/>
          <w:bCs/>
          <w:kern w:val="0"/>
          <w:lang w:val="en-US"/>
          <w14:ligatures w14:val="none"/>
        </w:rPr>
        <w:t>13.8%</w:t>
      </w:r>
      <w:r w:rsidRPr="004D5E78">
        <w:rPr>
          <w:rFonts w:ascii="Calibri" w:eastAsia="Calibri" w:hAnsi="Calibri" w:cs="Times New Roman"/>
          <w:kern w:val="0"/>
          <w:lang w:val="en-US"/>
          <w14:ligatures w14:val="none"/>
        </w:rPr>
        <w:t> in Latin America</w:t>
      </w:r>
    </w:p>
    <w:p w14:paraId="4CECDA3D" w14:textId="77777777" w:rsidR="00587AE6" w:rsidRPr="004D5E78" w:rsidRDefault="00587AE6" w:rsidP="00587AE6">
      <w:pPr>
        <w:rPr>
          <w:rFonts w:ascii="Calibri" w:eastAsia="Calibri" w:hAnsi="Calibri" w:cs="Times New Roman"/>
          <w:kern w:val="0"/>
          <w:lang w:val="en-US"/>
          <w14:ligatures w14:val="none"/>
        </w:rPr>
      </w:pPr>
      <w:r w:rsidRPr="004D5E78">
        <w:rPr>
          <w:rFonts w:ascii="Calibri" w:eastAsia="Calibri" w:hAnsi="Calibri" w:cs="Times New Roman"/>
          <w:kern w:val="0"/>
          <w:lang w:val="en-US"/>
          <w14:ligatures w14:val="none"/>
        </w:rPr>
        <w:t>Only </w:t>
      </w:r>
      <w:r w:rsidRPr="004D5E78">
        <w:rPr>
          <w:rFonts w:ascii="Calibri" w:eastAsia="Calibri" w:hAnsi="Calibri" w:cs="Times New Roman"/>
          <w:b/>
          <w:bCs/>
          <w:kern w:val="0"/>
          <w:lang w:val="en-US"/>
          <w14:ligatures w14:val="none"/>
        </w:rPr>
        <w:t>2.4%</w:t>
      </w:r>
      <w:r w:rsidRPr="004D5E78">
        <w:rPr>
          <w:rFonts w:ascii="Calibri" w:eastAsia="Calibri" w:hAnsi="Calibri" w:cs="Times New Roman"/>
          <w:kern w:val="0"/>
          <w:lang w:val="en-US"/>
          <w14:ligatures w14:val="none"/>
        </w:rPr>
        <w:t> of employees were on temporary contracts. Bayer emphasizes </w:t>
      </w:r>
      <w:r w:rsidRPr="004D5E78">
        <w:rPr>
          <w:rFonts w:ascii="Calibri" w:eastAsia="Calibri" w:hAnsi="Calibri" w:cs="Times New Roman"/>
          <w:b/>
          <w:bCs/>
          <w:kern w:val="0"/>
          <w:lang w:val="en-US"/>
          <w14:ligatures w14:val="none"/>
        </w:rPr>
        <w:t>fair treatment, diversity, and inclusion</w:t>
      </w:r>
      <w:r w:rsidRPr="004D5E78">
        <w:rPr>
          <w:rFonts w:ascii="Calibri" w:eastAsia="Calibri" w:hAnsi="Calibri" w:cs="Times New Roman"/>
          <w:kern w:val="0"/>
          <w:lang w:val="en-US"/>
          <w14:ligatures w14:val="none"/>
        </w:rPr>
        <w:t>, guided by its </w:t>
      </w:r>
      <w:r w:rsidRPr="004D5E78">
        <w:rPr>
          <w:rFonts w:ascii="Calibri" w:eastAsia="Calibri" w:hAnsi="Calibri" w:cs="Times New Roman"/>
          <w:b/>
          <w:bCs/>
          <w:kern w:val="0"/>
          <w:lang w:val="en-US"/>
          <w14:ligatures w14:val="none"/>
        </w:rPr>
        <w:t>Code of Conduct</w:t>
      </w:r>
      <w:r w:rsidRPr="004D5E78">
        <w:rPr>
          <w:rFonts w:ascii="Calibri" w:eastAsia="Calibri" w:hAnsi="Calibri" w:cs="Times New Roman"/>
          <w:kern w:val="0"/>
          <w:lang w:val="en-US"/>
          <w14:ligatures w14:val="none"/>
        </w:rPr>
        <w:t> and </w:t>
      </w:r>
      <w:r w:rsidRPr="004D5E78">
        <w:rPr>
          <w:rFonts w:ascii="Calibri" w:eastAsia="Calibri" w:hAnsi="Calibri" w:cs="Times New Roman"/>
          <w:b/>
          <w:bCs/>
          <w:kern w:val="0"/>
          <w:lang w:val="en-US"/>
          <w14:ligatures w14:val="none"/>
        </w:rPr>
        <w:t>Human Rights Policy</w:t>
      </w:r>
      <w:r w:rsidRPr="004D5E78">
        <w:rPr>
          <w:rFonts w:ascii="Calibri" w:eastAsia="Calibri" w:hAnsi="Calibri" w:cs="Times New Roman"/>
          <w:kern w:val="0"/>
          <w:lang w:val="en-US"/>
          <w14:ligatures w14:val="none"/>
        </w:rPr>
        <w:t>. Key employment principles include:</w:t>
      </w:r>
    </w:p>
    <w:p w14:paraId="357D2C41" w14:textId="77777777" w:rsidR="00587AE6" w:rsidRPr="004D5E78" w:rsidRDefault="00587AE6" w:rsidP="00587AE6">
      <w:pPr>
        <w:numPr>
          <w:ilvl w:val="0"/>
          <w:numId w:val="14"/>
        </w:numPr>
        <w:rPr>
          <w:rFonts w:ascii="Calibri" w:eastAsia="Calibri" w:hAnsi="Calibri" w:cs="Times New Roman"/>
          <w:kern w:val="0"/>
          <w:lang w:val="en-US"/>
          <w14:ligatures w14:val="none"/>
        </w:rPr>
      </w:pPr>
      <w:r w:rsidRPr="004D5E78">
        <w:rPr>
          <w:rFonts w:ascii="Calibri" w:eastAsia="Calibri" w:hAnsi="Calibri" w:cs="Times New Roman"/>
          <w:b/>
          <w:bCs/>
          <w:kern w:val="0"/>
          <w:lang w:val="en-US"/>
          <w14:ligatures w14:val="none"/>
        </w:rPr>
        <w:lastRenderedPageBreak/>
        <w:t>Fair and equitable treatment</w:t>
      </w:r>
      <w:r w:rsidRPr="004D5E78">
        <w:rPr>
          <w:rFonts w:ascii="Calibri" w:eastAsia="Calibri" w:hAnsi="Calibri" w:cs="Times New Roman"/>
          <w:kern w:val="0"/>
          <w:lang w:val="en-US"/>
          <w14:ligatures w14:val="none"/>
        </w:rPr>
        <w:t>: Protection from discrimination, harassment, and retaliation.</w:t>
      </w:r>
    </w:p>
    <w:p w14:paraId="1E178824" w14:textId="77777777" w:rsidR="00587AE6" w:rsidRPr="004D5E78" w:rsidRDefault="00587AE6" w:rsidP="00587AE6">
      <w:pPr>
        <w:numPr>
          <w:ilvl w:val="0"/>
          <w:numId w:val="14"/>
        </w:numPr>
        <w:rPr>
          <w:rFonts w:ascii="Calibri" w:eastAsia="Calibri" w:hAnsi="Calibri" w:cs="Times New Roman"/>
          <w:kern w:val="0"/>
          <w:lang w:val="en-US"/>
          <w14:ligatures w14:val="none"/>
        </w:rPr>
      </w:pPr>
      <w:r w:rsidRPr="004D5E78">
        <w:rPr>
          <w:rFonts w:ascii="Calibri" w:eastAsia="Calibri" w:hAnsi="Calibri" w:cs="Times New Roman"/>
          <w:b/>
          <w:bCs/>
          <w:kern w:val="0"/>
          <w:lang w:val="en-US"/>
          <w14:ligatures w14:val="none"/>
        </w:rPr>
        <w:t>Fair compensation</w:t>
      </w:r>
      <w:r w:rsidRPr="004D5E78">
        <w:rPr>
          <w:rFonts w:ascii="Calibri" w:eastAsia="Calibri" w:hAnsi="Calibri" w:cs="Times New Roman"/>
          <w:kern w:val="0"/>
          <w:lang w:val="en-US"/>
          <w14:ligatures w14:val="none"/>
        </w:rPr>
        <w:t>: A globally consistent system combining base pay, performance incentives, and benefits.</w:t>
      </w:r>
    </w:p>
    <w:p w14:paraId="07CE8E58" w14:textId="77777777" w:rsidR="00587AE6" w:rsidRPr="004D5E78" w:rsidRDefault="00587AE6" w:rsidP="00587AE6">
      <w:pPr>
        <w:numPr>
          <w:ilvl w:val="0"/>
          <w:numId w:val="14"/>
        </w:numPr>
        <w:rPr>
          <w:rFonts w:ascii="Calibri" w:eastAsia="Calibri" w:hAnsi="Calibri" w:cs="Times New Roman"/>
          <w:kern w:val="0"/>
          <w:lang w:val="en-US"/>
          <w14:ligatures w14:val="none"/>
        </w:rPr>
      </w:pPr>
      <w:r w:rsidRPr="004D5E78">
        <w:rPr>
          <w:rFonts w:ascii="Calibri" w:eastAsia="Calibri" w:hAnsi="Calibri" w:cs="Times New Roman"/>
          <w:b/>
          <w:bCs/>
          <w:kern w:val="0"/>
          <w:lang w:val="en-US"/>
          <w14:ligatures w14:val="none"/>
        </w:rPr>
        <w:t>Living wages</w:t>
      </w:r>
      <w:r w:rsidRPr="004D5E78">
        <w:rPr>
          <w:rFonts w:ascii="Calibri" w:eastAsia="Calibri" w:hAnsi="Calibri" w:cs="Times New Roman"/>
          <w:kern w:val="0"/>
          <w:lang w:val="en-US"/>
          <w14:ligatures w14:val="none"/>
        </w:rPr>
        <w:t>: All employees, including part-time and temporary staff, are paid above statutory minimums, aligned with benchmarks for </w:t>
      </w:r>
      <w:r w:rsidRPr="004D5E78">
        <w:rPr>
          <w:rFonts w:ascii="Calibri" w:eastAsia="Calibri" w:hAnsi="Calibri" w:cs="Times New Roman"/>
          <w:b/>
          <w:bCs/>
          <w:kern w:val="0"/>
          <w:lang w:val="en-US"/>
          <w14:ligatures w14:val="none"/>
        </w:rPr>
        <w:t>Business for Social Responsibility (BSR)</w:t>
      </w:r>
      <w:r w:rsidRPr="004D5E78">
        <w:rPr>
          <w:rFonts w:ascii="Calibri" w:eastAsia="Calibri" w:hAnsi="Calibri" w:cs="Times New Roman"/>
          <w:kern w:val="0"/>
          <w:lang w:val="en-US"/>
          <w14:ligatures w14:val="none"/>
        </w:rPr>
        <w:t>.</w:t>
      </w:r>
    </w:p>
    <w:p w14:paraId="1A378177" w14:textId="77777777" w:rsidR="00587AE6" w:rsidRPr="004D5E78" w:rsidRDefault="00587AE6" w:rsidP="00587AE6">
      <w:pPr>
        <w:numPr>
          <w:ilvl w:val="0"/>
          <w:numId w:val="14"/>
        </w:numPr>
        <w:rPr>
          <w:rFonts w:ascii="Calibri" w:eastAsia="Calibri" w:hAnsi="Calibri" w:cs="Times New Roman"/>
          <w:kern w:val="0"/>
          <w:lang w:val="en-US"/>
          <w14:ligatures w14:val="none"/>
        </w:rPr>
      </w:pPr>
      <w:r w:rsidRPr="004D5E78">
        <w:rPr>
          <w:rFonts w:ascii="Calibri" w:eastAsia="Calibri" w:hAnsi="Calibri" w:cs="Times New Roman"/>
          <w:b/>
          <w:bCs/>
          <w:kern w:val="0"/>
          <w:lang w:val="en-US"/>
          <w14:ligatures w14:val="none"/>
        </w:rPr>
        <w:t>Equal pay</w:t>
      </w:r>
      <w:r w:rsidRPr="004D5E78">
        <w:rPr>
          <w:rFonts w:ascii="Calibri" w:eastAsia="Calibri" w:hAnsi="Calibri" w:cs="Times New Roman"/>
          <w:kern w:val="0"/>
          <w:lang w:val="en-US"/>
          <w14:ligatures w14:val="none"/>
        </w:rPr>
        <w:t>: Commitment to gender pay equity for similar roles and experience levels.</w:t>
      </w:r>
    </w:p>
    <w:p w14:paraId="5E6E6E3F" w14:textId="378EADD1" w:rsidR="00587AE6" w:rsidRDefault="00587AE6" w:rsidP="00587AE6">
      <w:pPr>
        <w:rPr>
          <w:rFonts w:ascii="Calibri" w:eastAsia="Calibri" w:hAnsi="Calibri" w:cs="Times New Roman"/>
          <w:kern w:val="0"/>
          <w:lang w:val="en-US"/>
          <w14:ligatures w14:val="none"/>
        </w:rPr>
      </w:pPr>
      <w:r>
        <w:rPr>
          <w:rFonts w:ascii="Calibri" w:eastAsia="Calibri" w:hAnsi="Calibri" w:cs="Times New Roman"/>
          <w:kern w:val="0"/>
          <w:lang w:val="en-US"/>
          <w14:ligatures w14:val="none"/>
        </w:rPr>
        <w:t xml:space="preserve">In Bayer </w:t>
      </w:r>
      <w:r w:rsidR="00C468A3">
        <w:rPr>
          <w:rFonts w:ascii="Calibri" w:eastAsia="Calibri" w:hAnsi="Calibri" w:cs="Times New Roman"/>
          <w:kern w:val="0"/>
          <w:lang w:val="en-US"/>
          <w14:ligatures w14:val="none"/>
        </w:rPr>
        <w:t xml:space="preserve">Norway </w:t>
      </w:r>
      <w:r>
        <w:rPr>
          <w:rFonts w:ascii="Calibri" w:eastAsia="Calibri" w:hAnsi="Calibri" w:cs="Times New Roman"/>
          <w:kern w:val="0"/>
          <w:lang w:val="en-US"/>
          <w14:ligatures w14:val="none"/>
        </w:rPr>
        <w:t xml:space="preserve">AS we had in 2024 </w:t>
      </w:r>
      <w:r w:rsidR="00C468A3">
        <w:rPr>
          <w:rFonts w:ascii="Calibri" w:eastAsia="Calibri" w:hAnsi="Calibri" w:cs="Times New Roman"/>
          <w:kern w:val="0"/>
          <w:lang w:val="en-US"/>
          <w14:ligatures w14:val="none"/>
        </w:rPr>
        <w:t xml:space="preserve">8 employees. Our sister company Bayer AS had in 2024 </w:t>
      </w:r>
      <w:r>
        <w:rPr>
          <w:rFonts w:ascii="Calibri" w:eastAsia="Calibri" w:hAnsi="Calibri" w:cs="Times New Roman"/>
          <w:kern w:val="0"/>
          <w:lang w:val="en-US"/>
          <w14:ligatures w14:val="none"/>
        </w:rPr>
        <w:t xml:space="preserve">124 employees representing 12 nationalities. 4 employees (3,22%) were on temporary contracts.    </w:t>
      </w:r>
    </w:p>
    <w:p w14:paraId="4D8853AF" w14:textId="77777777" w:rsidR="00587AE6" w:rsidRPr="004D5E78" w:rsidRDefault="00587AE6" w:rsidP="00587AE6">
      <w:pPr>
        <w:rPr>
          <w:rFonts w:ascii="Calibri" w:eastAsia="Calibri" w:hAnsi="Calibri" w:cs="Times New Roman"/>
          <w:b/>
          <w:bCs/>
          <w:kern w:val="0"/>
          <w:lang w:val="en-US"/>
          <w14:ligatures w14:val="none"/>
        </w:rPr>
      </w:pPr>
      <w:r w:rsidRPr="004D5E78">
        <w:rPr>
          <w:rFonts w:ascii="Calibri" w:eastAsia="Calibri" w:hAnsi="Calibri" w:cs="Times New Roman"/>
          <w:b/>
          <w:bCs/>
          <w:kern w:val="0"/>
          <w:lang w:val="en-US"/>
          <w14:ligatures w14:val="none"/>
        </w:rPr>
        <w:t>Supply Chain Scope and Risk Awareness</w:t>
      </w:r>
    </w:p>
    <w:p w14:paraId="01FF3087" w14:textId="77777777" w:rsidR="00587AE6" w:rsidRPr="004D5E78" w:rsidRDefault="00587AE6" w:rsidP="00587AE6">
      <w:pPr>
        <w:rPr>
          <w:rFonts w:ascii="Calibri" w:eastAsia="Calibri" w:hAnsi="Calibri" w:cs="Times New Roman"/>
          <w:kern w:val="0"/>
          <w:lang w:val="en-US"/>
          <w14:ligatures w14:val="none"/>
        </w:rPr>
      </w:pPr>
      <w:r w:rsidRPr="004D5E78">
        <w:rPr>
          <w:rFonts w:ascii="Calibri" w:eastAsia="Calibri" w:hAnsi="Calibri" w:cs="Times New Roman"/>
          <w:kern w:val="0"/>
          <w:lang w:val="en-US"/>
          <w14:ligatures w14:val="none"/>
        </w:rPr>
        <w:t>Bayer’s supply chain is vast and global, comprising 87,893 suppliers in 2024 (up from 85,895 in 2023). The company sources:</w:t>
      </w:r>
    </w:p>
    <w:p w14:paraId="35F55740" w14:textId="77777777" w:rsidR="00587AE6" w:rsidRPr="004D5E78" w:rsidRDefault="00587AE6" w:rsidP="00587AE6">
      <w:pPr>
        <w:numPr>
          <w:ilvl w:val="0"/>
          <w:numId w:val="15"/>
        </w:numPr>
        <w:rPr>
          <w:rFonts w:ascii="Calibri" w:eastAsia="Calibri" w:hAnsi="Calibri" w:cs="Times New Roman"/>
          <w:kern w:val="0"/>
          <w:lang w:val="en-US"/>
          <w14:ligatures w14:val="none"/>
        </w:rPr>
      </w:pPr>
      <w:r w:rsidRPr="004D5E78">
        <w:rPr>
          <w:rFonts w:ascii="Calibri" w:eastAsia="Calibri" w:hAnsi="Calibri" w:cs="Times New Roman"/>
          <w:kern w:val="0"/>
          <w:lang w:val="en-US"/>
          <w14:ligatures w14:val="none"/>
        </w:rPr>
        <w:t>Direct materials: Active ingredients, raw materials, intermediates, finished products, and seeds.</w:t>
      </w:r>
    </w:p>
    <w:p w14:paraId="2021128A" w14:textId="77777777" w:rsidR="00587AE6" w:rsidRPr="004D5E78" w:rsidRDefault="00587AE6" w:rsidP="00587AE6">
      <w:pPr>
        <w:numPr>
          <w:ilvl w:val="0"/>
          <w:numId w:val="15"/>
        </w:numPr>
        <w:rPr>
          <w:rFonts w:ascii="Calibri" w:eastAsia="Calibri" w:hAnsi="Calibri" w:cs="Times New Roman"/>
          <w:kern w:val="0"/>
          <w:lang w:val="en-US"/>
          <w14:ligatures w14:val="none"/>
        </w:rPr>
      </w:pPr>
      <w:r w:rsidRPr="004D5E78">
        <w:rPr>
          <w:rFonts w:ascii="Calibri" w:eastAsia="Calibri" w:hAnsi="Calibri" w:cs="Times New Roman"/>
          <w:kern w:val="0"/>
          <w:lang w:val="en-US"/>
          <w14:ligatures w14:val="none"/>
        </w:rPr>
        <w:t>Indirect materials and services: For R&amp;D, marketing, distribution, administration, and technical operations.</w:t>
      </w:r>
    </w:p>
    <w:p w14:paraId="2FD0EBE9" w14:textId="77777777" w:rsidR="00587AE6" w:rsidRPr="004D5E78" w:rsidRDefault="00587AE6" w:rsidP="00587AE6">
      <w:pPr>
        <w:rPr>
          <w:rFonts w:ascii="Calibri" w:eastAsia="Calibri" w:hAnsi="Calibri" w:cs="Times New Roman"/>
          <w:kern w:val="0"/>
          <w:lang w:val="en-US"/>
          <w14:ligatures w14:val="none"/>
        </w:rPr>
      </w:pPr>
      <w:r w:rsidRPr="004D5E78">
        <w:rPr>
          <w:rFonts w:ascii="Calibri" w:eastAsia="Calibri" w:hAnsi="Calibri" w:cs="Times New Roman"/>
          <w:kern w:val="0"/>
          <w:lang w:val="en-US"/>
          <w14:ligatures w14:val="none"/>
        </w:rPr>
        <w:t>Bayer emphasizes local procurement, with 77% of procurement spend occurring locally in 2024. This approach supports local economies and enhances responsiveness to site-specific needs.</w:t>
      </w:r>
    </w:p>
    <w:p w14:paraId="7CF710D3" w14:textId="77777777" w:rsidR="00587AE6" w:rsidRPr="004D5E78" w:rsidRDefault="00587AE6" w:rsidP="00587AE6">
      <w:pPr>
        <w:rPr>
          <w:rFonts w:ascii="Calibri" w:eastAsia="Calibri" w:hAnsi="Calibri" w:cs="Times New Roman"/>
          <w:kern w:val="0"/>
          <w:lang w:val="en-US"/>
          <w14:ligatures w14:val="none"/>
        </w:rPr>
      </w:pPr>
      <w:r w:rsidRPr="004D5E78">
        <w:rPr>
          <w:rFonts w:ascii="Calibri" w:eastAsia="Calibri" w:hAnsi="Calibri" w:cs="Times New Roman"/>
          <w:kern w:val="0"/>
          <w:lang w:val="en-US"/>
          <w14:ligatures w14:val="none"/>
        </w:rPr>
        <w:t>The company also tracks the geographical distribution of suppliers and procurement spend, noting that 8% of its purchasing volume comes from countries with a high risk of modern slavery. This insight informs Bayer’s risk management and due diligence strategies, which are detailed in later sections of the statement.</w:t>
      </w:r>
    </w:p>
    <w:p w14:paraId="2D4D5DEC" w14:textId="77777777" w:rsidR="00587AE6" w:rsidRDefault="00587AE6" w:rsidP="00587AE6">
      <w:pPr>
        <w:rPr>
          <w:rFonts w:ascii="Calibri" w:eastAsia="Calibri" w:hAnsi="Calibri" w:cs="Times New Roman"/>
          <w:b/>
          <w:bCs/>
          <w:color w:val="000000" w:themeColor="text1"/>
          <w:kern w:val="0"/>
          <w:sz w:val="24"/>
          <w:szCs w:val="24"/>
          <w:lang w:val="en-US"/>
          <w14:ligatures w14:val="none"/>
        </w:rPr>
      </w:pPr>
      <w:r>
        <w:rPr>
          <w:rFonts w:ascii="Calibri" w:eastAsia="Calibri" w:hAnsi="Calibri" w:cs="Times New Roman"/>
          <w:b/>
          <w:bCs/>
          <w:color w:val="000000" w:themeColor="text1"/>
          <w:kern w:val="0"/>
          <w:sz w:val="24"/>
          <w:szCs w:val="24"/>
          <w:lang w:val="en-US"/>
          <w14:ligatures w14:val="none"/>
        </w:rPr>
        <w:t>Bayer AS (Norway) supplier statistics:</w:t>
      </w:r>
    </w:p>
    <w:p w14:paraId="0C18F689" w14:textId="77777777" w:rsidR="00587AE6" w:rsidRDefault="00587AE6" w:rsidP="00587AE6">
      <w:pPr>
        <w:rPr>
          <w:rFonts w:ascii="Calibri" w:eastAsia="Calibri" w:hAnsi="Calibri" w:cs="Times New Roman"/>
          <w:b/>
          <w:bCs/>
          <w:color w:val="000000" w:themeColor="text1"/>
          <w:kern w:val="0"/>
          <w:sz w:val="24"/>
          <w:szCs w:val="24"/>
          <w:lang w:val="en-US"/>
          <w14:ligatures w14:val="none"/>
        </w:rPr>
      </w:pPr>
      <w:r w:rsidRPr="00957C60">
        <w:rPr>
          <w:rFonts w:ascii="Calibri" w:eastAsia="Calibri" w:hAnsi="Calibri" w:cs="Times New Roman"/>
          <w:b/>
          <w:bCs/>
          <w:noProof/>
          <w:color w:val="000000" w:themeColor="text1"/>
          <w:kern w:val="0"/>
          <w:sz w:val="24"/>
          <w:szCs w:val="24"/>
          <w:lang w:val="en-US"/>
          <w14:ligatures w14:val="none"/>
        </w:rPr>
        <w:drawing>
          <wp:anchor distT="0" distB="0" distL="114300" distR="114300" simplePos="0" relativeHeight="251659264" behindDoc="0" locked="0" layoutInCell="1" allowOverlap="1" wp14:anchorId="67480CCC" wp14:editId="521FD07D">
            <wp:simplePos x="0" y="0"/>
            <wp:positionH relativeFrom="column">
              <wp:posOffset>3133725</wp:posOffset>
            </wp:positionH>
            <wp:positionV relativeFrom="paragraph">
              <wp:posOffset>71755</wp:posOffset>
            </wp:positionV>
            <wp:extent cx="2687955" cy="2495550"/>
            <wp:effectExtent l="0" t="0" r="0" b="0"/>
            <wp:wrapSquare wrapText="bothSides"/>
            <wp:docPr id="1834957692" name="Picture 1" descr="A map of the wor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957692" name="Picture 1" descr="A map of the worl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7955" cy="2495550"/>
                    </a:xfrm>
                    <a:prstGeom prst="rect">
                      <a:avLst/>
                    </a:prstGeom>
                  </pic:spPr>
                </pic:pic>
              </a:graphicData>
            </a:graphic>
            <wp14:sizeRelH relativeFrom="margin">
              <wp14:pctWidth>0</wp14:pctWidth>
            </wp14:sizeRelH>
            <wp14:sizeRelV relativeFrom="margin">
              <wp14:pctHeight>0</wp14:pctHeight>
            </wp14:sizeRelV>
          </wp:anchor>
        </w:drawing>
      </w:r>
      <w:r w:rsidRPr="00957C60">
        <w:rPr>
          <w:rFonts w:ascii="Calibri" w:eastAsia="Calibri" w:hAnsi="Calibri" w:cs="Times New Roman"/>
          <w:b/>
          <w:bCs/>
          <w:noProof/>
          <w:color w:val="000000" w:themeColor="text1"/>
          <w:kern w:val="0"/>
          <w:sz w:val="24"/>
          <w:szCs w:val="24"/>
          <w:lang w:val="en-US"/>
          <w14:ligatures w14:val="none"/>
        </w:rPr>
        <w:drawing>
          <wp:inline distT="0" distB="0" distL="0" distR="0" wp14:anchorId="298E3835" wp14:editId="500F1934">
            <wp:extent cx="3011129" cy="2667000"/>
            <wp:effectExtent l="0" t="0" r="0" b="0"/>
            <wp:docPr id="874266356" name="Picture 1" descr="A screenshot of a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66356" name="Picture 1" descr="A screenshot of a data&#10;&#10;AI-generated content may be incorrect."/>
                    <pic:cNvPicPr/>
                  </pic:nvPicPr>
                  <pic:blipFill>
                    <a:blip r:embed="rId8"/>
                    <a:stretch>
                      <a:fillRect/>
                    </a:stretch>
                  </pic:blipFill>
                  <pic:spPr>
                    <a:xfrm>
                      <a:off x="0" y="0"/>
                      <a:ext cx="3016628" cy="2671871"/>
                    </a:xfrm>
                    <a:prstGeom prst="rect">
                      <a:avLst/>
                    </a:prstGeom>
                  </pic:spPr>
                </pic:pic>
              </a:graphicData>
            </a:graphic>
          </wp:inline>
        </w:drawing>
      </w:r>
      <w:r w:rsidRPr="00957C60">
        <w:rPr>
          <w:noProof/>
          <w:lang w:val="en-US"/>
        </w:rPr>
        <w:t xml:space="preserve"> </w:t>
      </w:r>
      <w:r>
        <w:rPr>
          <w:rFonts w:ascii="Calibri" w:eastAsia="Calibri" w:hAnsi="Calibri" w:cs="Times New Roman"/>
          <w:b/>
          <w:bCs/>
          <w:color w:val="000000" w:themeColor="text1"/>
          <w:kern w:val="0"/>
          <w:sz w:val="24"/>
          <w:szCs w:val="24"/>
          <w:lang w:val="en-US"/>
          <w14:ligatures w14:val="none"/>
        </w:rPr>
        <w:t xml:space="preserve">    </w:t>
      </w:r>
    </w:p>
    <w:p w14:paraId="34B6AA68" w14:textId="77777777" w:rsidR="00587AE6" w:rsidRDefault="00587AE6" w:rsidP="00587AE6">
      <w:pPr>
        <w:rPr>
          <w:rFonts w:ascii="Calibri" w:eastAsia="Calibri" w:hAnsi="Calibri" w:cs="Times New Roman"/>
          <w:color w:val="000000" w:themeColor="text1"/>
          <w:kern w:val="0"/>
          <w:lang w:val="en-US"/>
          <w14:ligatures w14:val="none"/>
        </w:rPr>
      </w:pPr>
      <w:r>
        <w:rPr>
          <w:rFonts w:ascii="Calibri" w:eastAsia="Calibri" w:hAnsi="Calibri" w:cs="Times New Roman"/>
          <w:color w:val="000000" w:themeColor="text1"/>
          <w:kern w:val="0"/>
          <w:lang w:val="en-US"/>
          <w14:ligatures w14:val="none"/>
        </w:rPr>
        <w:lastRenderedPageBreak/>
        <w:t>With regards to modern slavery, our analysis shows that our purchasing volume comes from countries with very low risk profile in 2024.</w:t>
      </w:r>
    </w:p>
    <w:p w14:paraId="5EB419F1" w14:textId="77777777" w:rsidR="00587AE6" w:rsidRPr="00BF49BD" w:rsidRDefault="00587AE6" w:rsidP="00587AE6">
      <w:pPr>
        <w:rPr>
          <w:rFonts w:ascii="Calibri" w:eastAsia="Calibri" w:hAnsi="Calibri" w:cs="Times New Roman"/>
          <w:color w:val="000000" w:themeColor="text1"/>
          <w:kern w:val="0"/>
          <w:lang w:val="en-US"/>
          <w14:ligatures w14:val="none"/>
        </w:rPr>
      </w:pPr>
      <w:r w:rsidRPr="00DE67B2">
        <w:rPr>
          <w:rFonts w:ascii="Calibri" w:eastAsia="Calibri" w:hAnsi="Calibri" w:cs="Times New Roman"/>
          <w:b/>
          <w:bCs/>
          <w:color w:val="70AD47"/>
          <w:kern w:val="0"/>
          <w:sz w:val="28"/>
          <w:szCs w:val="28"/>
          <w:lang w:val="en-US"/>
          <w14:ligatures w14:val="none"/>
        </w:rPr>
        <w:t>Due Diligence Framework</w:t>
      </w:r>
    </w:p>
    <w:p w14:paraId="3E541B4D" w14:textId="77777777" w:rsidR="00587AE6" w:rsidRPr="00BD6B0F" w:rsidRDefault="00587AE6" w:rsidP="00587AE6">
      <w:pPr>
        <w:rPr>
          <w:rFonts w:ascii="Calibri" w:eastAsia="Calibri" w:hAnsi="Calibri" w:cs="Times New Roman"/>
          <w:kern w:val="0"/>
          <w:lang w:val="en-US"/>
          <w14:ligatures w14:val="none"/>
        </w:rPr>
      </w:pPr>
      <w:r w:rsidRPr="00BD6B0F">
        <w:rPr>
          <w:rFonts w:ascii="Calibri" w:eastAsia="Calibri" w:hAnsi="Calibri" w:cs="Times New Roman"/>
          <w:kern w:val="0"/>
          <w:lang w:val="en-US"/>
          <w14:ligatures w14:val="none"/>
        </w:rPr>
        <w:t>Bayer’s due diligence process is aligned with the OECD Guidelines for Multinational Enterprises and the UN Guiding Principles on Business and Human Rights. Our approach includes:</w:t>
      </w:r>
    </w:p>
    <w:p w14:paraId="3BA83044" w14:textId="77777777" w:rsidR="00587AE6" w:rsidRPr="00BD6B0F" w:rsidRDefault="00587AE6" w:rsidP="00587AE6">
      <w:pPr>
        <w:numPr>
          <w:ilvl w:val="0"/>
          <w:numId w:val="3"/>
        </w:numPr>
        <w:rPr>
          <w:rFonts w:ascii="Calibri" w:eastAsia="Calibri" w:hAnsi="Calibri" w:cs="Times New Roman"/>
          <w:kern w:val="0"/>
          <w:lang w:val="en-US"/>
          <w14:ligatures w14:val="none"/>
        </w:rPr>
      </w:pPr>
      <w:r w:rsidRPr="00BD6B0F">
        <w:rPr>
          <w:rFonts w:ascii="Calibri" w:eastAsia="Calibri" w:hAnsi="Calibri" w:cs="Times New Roman"/>
          <w:kern w:val="0"/>
          <w:lang w:val="en-US"/>
          <w14:ligatures w14:val="none"/>
        </w:rPr>
        <w:t>Embedding responsible business conduct in policies and procedures.</w:t>
      </w:r>
    </w:p>
    <w:p w14:paraId="3E506BA2" w14:textId="77777777" w:rsidR="00587AE6" w:rsidRPr="00BD6B0F" w:rsidRDefault="00587AE6" w:rsidP="00587AE6">
      <w:pPr>
        <w:numPr>
          <w:ilvl w:val="0"/>
          <w:numId w:val="3"/>
        </w:numPr>
        <w:rPr>
          <w:rFonts w:ascii="Calibri" w:eastAsia="Calibri" w:hAnsi="Calibri" w:cs="Times New Roman"/>
          <w:kern w:val="0"/>
          <w:lang w:val="en-US"/>
          <w14:ligatures w14:val="none"/>
        </w:rPr>
      </w:pPr>
      <w:r w:rsidRPr="00BD6B0F">
        <w:rPr>
          <w:rFonts w:ascii="Calibri" w:eastAsia="Calibri" w:hAnsi="Calibri" w:cs="Times New Roman"/>
          <w:kern w:val="0"/>
          <w:lang w:val="en-US"/>
          <w14:ligatures w14:val="none"/>
        </w:rPr>
        <w:t>Identifying and assessing actual and potential adverse impacts.</w:t>
      </w:r>
    </w:p>
    <w:p w14:paraId="2E3DF1E8" w14:textId="77777777" w:rsidR="00587AE6" w:rsidRPr="00BD6B0F" w:rsidRDefault="00587AE6" w:rsidP="00587AE6">
      <w:pPr>
        <w:numPr>
          <w:ilvl w:val="0"/>
          <w:numId w:val="3"/>
        </w:numPr>
        <w:rPr>
          <w:rFonts w:ascii="Calibri" w:eastAsia="Calibri" w:hAnsi="Calibri" w:cs="Times New Roman"/>
          <w:kern w:val="0"/>
          <w:lang w:val="en-US"/>
          <w14:ligatures w14:val="none"/>
        </w:rPr>
      </w:pPr>
      <w:r w:rsidRPr="00BD6B0F">
        <w:rPr>
          <w:rFonts w:ascii="Calibri" w:eastAsia="Calibri" w:hAnsi="Calibri" w:cs="Times New Roman"/>
          <w:kern w:val="0"/>
          <w:lang w:val="en-US"/>
          <w14:ligatures w14:val="none"/>
        </w:rPr>
        <w:t>Implementing measures to prevent, mitigate, or remedy such impacts.</w:t>
      </w:r>
    </w:p>
    <w:p w14:paraId="197612C5" w14:textId="77777777" w:rsidR="00587AE6" w:rsidRPr="00BD6B0F" w:rsidRDefault="00587AE6" w:rsidP="00587AE6">
      <w:pPr>
        <w:numPr>
          <w:ilvl w:val="0"/>
          <w:numId w:val="3"/>
        </w:numPr>
        <w:rPr>
          <w:rFonts w:ascii="Calibri" w:eastAsia="Calibri" w:hAnsi="Calibri" w:cs="Times New Roman"/>
          <w:kern w:val="0"/>
          <w:lang w:val="en-US"/>
          <w14:ligatures w14:val="none"/>
        </w:rPr>
      </w:pPr>
      <w:r w:rsidRPr="00BD6B0F">
        <w:rPr>
          <w:rFonts w:ascii="Calibri" w:eastAsia="Calibri" w:hAnsi="Calibri" w:cs="Times New Roman"/>
          <w:kern w:val="0"/>
          <w:lang w:val="en-US"/>
          <w14:ligatures w14:val="none"/>
        </w:rPr>
        <w:t>Tracking the effectiveness of these measures.</w:t>
      </w:r>
    </w:p>
    <w:p w14:paraId="61BADFF6" w14:textId="77777777" w:rsidR="00587AE6" w:rsidRPr="00BD6B0F" w:rsidRDefault="00587AE6" w:rsidP="00587AE6">
      <w:pPr>
        <w:numPr>
          <w:ilvl w:val="0"/>
          <w:numId w:val="3"/>
        </w:numPr>
        <w:rPr>
          <w:rFonts w:ascii="Calibri" w:eastAsia="Calibri" w:hAnsi="Calibri" w:cs="Times New Roman"/>
          <w:kern w:val="0"/>
          <w:lang w:val="en-US"/>
          <w14:ligatures w14:val="none"/>
        </w:rPr>
      </w:pPr>
      <w:r w:rsidRPr="00BD6B0F">
        <w:rPr>
          <w:rFonts w:ascii="Calibri" w:eastAsia="Calibri" w:hAnsi="Calibri" w:cs="Times New Roman"/>
          <w:kern w:val="0"/>
          <w:lang w:val="en-US"/>
          <w14:ligatures w14:val="none"/>
        </w:rPr>
        <w:t>Communicating transparently with stakeholders.</w:t>
      </w:r>
    </w:p>
    <w:p w14:paraId="592EDCBF" w14:textId="77777777" w:rsidR="00587AE6" w:rsidRPr="00BD6B0F" w:rsidRDefault="00587AE6" w:rsidP="00587AE6">
      <w:pPr>
        <w:numPr>
          <w:ilvl w:val="0"/>
          <w:numId w:val="3"/>
        </w:numPr>
        <w:rPr>
          <w:rFonts w:ascii="Calibri" w:eastAsia="Calibri" w:hAnsi="Calibri" w:cs="Times New Roman"/>
          <w:kern w:val="0"/>
          <w:lang w:val="en-US"/>
          <w14:ligatures w14:val="none"/>
        </w:rPr>
      </w:pPr>
      <w:r w:rsidRPr="00BD6B0F">
        <w:rPr>
          <w:rFonts w:ascii="Calibri" w:eastAsia="Calibri" w:hAnsi="Calibri" w:cs="Times New Roman"/>
          <w:kern w:val="0"/>
          <w:lang w:val="en-US"/>
          <w14:ligatures w14:val="none"/>
        </w:rPr>
        <w:t>Providing or cooperating in remediation where necessary.</w:t>
      </w:r>
    </w:p>
    <w:p w14:paraId="75D7794E" w14:textId="77777777" w:rsidR="00587AE6" w:rsidRDefault="00587AE6" w:rsidP="00587AE6">
      <w:pPr>
        <w:rPr>
          <w:rFonts w:ascii="Calibri" w:eastAsia="Calibri" w:hAnsi="Calibri" w:cs="Times New Roman"/>
          <w:b/>
          <w:bCs/>
          <w:kern w:val="0"/>
          <w:lang w:val="en-US"/>
          <w14:ligatures w14:val="none"/>
        </w:rPr>
      </w:pPr>
    </w:p>
    <w:p w14:paraId="66559115" w14:textId="77777777" w:rsidR="00587AE6" w:rsidRPr="003B1CB5" w:rsidRDefault="00587AE6" w:rsidP="00587AE6">
      <w:pPr>
        <w:rPr>
          <w:rFonts w:ascii="Calibri" w:eastAsia="Calibri" w:hAnsi="Calibri" w:cs="Times New Roman"/>
          <w:b/>
          <w:bCs/>
          <w:kern w:val="0"/>
          <w:lang w:val="en-US"/>
          <w14:ligatures w14:val="none"/>
        </w:rPr>
      </w:pPr>
      <w:r w:rsidRPr="003B1CB5">
        <w:rPr>
          <w:rFonts w:ascii="Calibri" w:eastAsia="Calibri" w:hAnsi="Calibri" w:cs="Times New Roman"/>
          <w:b/>
          <w:bCs/>
          <w:kern w:val="0"/>
          <w:lang w:val="en-US"/>
          <w14:ligatures w14:val="none"/>
        </w:rPr>
        <w:t>Human Rights Governance</w:t>
      </w:r>
    </w:p>
    <w:p w14:paraId="7BABB442" w14:textId="77777777" w:rsidR="00587AE6" w:rsidRPr="003B1CB5" w:rsidRDefault="00587AE6" w:rsidP="00587AE6">
      <w:pPr>
        <w:numPr>
          <w:ilvl w:val="0"/>
          <w:numId w:val="2"/>
        </w:numPr>
        <w:rPr>
          <w:rFonts w:ascii="Calibri" w:eastAsia="Calibri" w:hAnsi="Calibri" w:cs="Times New Roman"/>
          <w:kern w:val="0"/>
          <w:lang w:val="en-US"/>
          <w14:ligatures w14:val="none"/>
        </w:rPr>
      </w:pPr>
      <w:r w:rsidRPr="003B1CB5">
        <w:rPr>
          <w:rFonts w:ascii="Calibri" w:eastAsia="Calibri" w:hAnsi="Calibri" w:cs="Times New Roman"/>
          <w:kern w:val="0"/>
          <w:lang w:val="en-US"/>
          <w14:ligatures w14:val="none"/>
        </w:rPr>
        <w:t>Human rights oversight lies with the Chairman of the Board of Management (CEO).</w:t>
      </w:r>
    </w:p>
    <w:p w14:paraId="052F3BD2" w14:textId="77777777" w:rsidR="00587AE6" w:rsidRPr="003B1CB5" w:rsidRDefault="00587AE6" w:rsidP="00587AE6">
      <w:pPr>
        <w:numPr>
          <w:ilvl w:val="0"/>
          <w:numId w:val="2"/>
        </w:numPr>
        <w:rPr>
          <w:rFonts w:ascii="Calibri" w:eastAsia="Calibri" w:hAnsi="Calibri" w:cs="Times New Roman"/>
          <w:kern w:val="0"/>
          <w:lang w:val="en-US"/>
          <w14:ligatures w14:val="none"/>
        </w:rPr>
      </w:pPr>
      <w:r w:rsidRPr="003B1CB5">
        <w:rPr>
          <w:rFonts w:ascii="Calibri" w:eastAsia="Calibri" w:hAnsi="Calibri" w:cs="Times New Roman"/>
          <w:kern w:val="0"/>
          <w:lang w:val="en-US"/>
          <w14:ligatures w14:val="none"/>
        </w:rPr>
        <w:t>The Public Affairs, Sustainability &amp; Safety (PASS) function and a dedicated Human Rights Officer support this work.</w:t>
      </w:r>
    </w:p>
    <w:p w14:paraId="001693E0" w14:textId="77777777" w:rsidR="00587AE6" w:rsidRPr="003B1CB5" w:rsidRDefault="00587AE6" w:rsidP="00587AE6">
      <w:pPr>
        <w:numPr>
          <w:ilvl w:val="0"/>
          <w:numId w:val="2"/>
        </w:numPr>
        <w:rPr>
          <w:rFonts w:ascii="Calibri" w:eastAsia="Calibri" w:hAnsi="Calibri" w:cs="Times New Roman"/>
          <w:kern w:val="0"/>
          <w:lang w:val="en-US"/>
          <w14:ligatures w14:val="none"/>
        </w:rPr>
      </w:pPr>
      <w:r w:rsidRPr="003B1CB5">
        <w:rPr>
          <w:rFonts w:ascii="Calibri" w:eastAsia="Calibri" w:hAnsi="Calibri" w:cs="Times New Roman"/>
          <w:kern w:val="0"/>
          <w:lang w:val="en-US"/>
          <w14:ligatures w14:val="none"/>
        </w:rPr>
        <w:t>An external Sustainability Council advises Bayer on sustainability and human rights.</w:t>
      </w:r>
    </w:p>
    <w:p w14:paraId="7D33AEC5" w14:textId="77777777" w:rsidR="00587AE6" w:rsidRDefault="00587AE6" w:rsidP="00587AE6">
      <w:pPr>
        <w:numPr>
          <w:ilvl w:val="0"/>
          <w:numId w:val="2"/>
        </w:numPr>
        <w:rPr>
          <w:rFonts w:ascii="Calibri" w:eastAsia="Calibri" w:hAnsi="Calibri" w:cs="Times New Roman"/>
          <w:kern w:val="0"/>
          <w:lang w:val="en-US"/>
          <w14:ligatures w14:val="none"/>
        </w:rPr>
      </w:pPr>
      <w:r w:rsidRPr="003B1CB5">
        <w:rPr>
          <w:rFonts w:ascii="Calibri" w:eastAsia="Calibri" w:hAnsi="Calibri" w:cs="Times New Roman"/>
          <w:kern w:val="0"/>
          <w:lang w:val="en-US"/>
          <w14:ligatures w14:val="none"/>
        </w:rPr>
        <w:t>Governance is managed globally by Bayer AG and applies to all reporting entities</w:t>
      </w:r>
    </w:p>
    <w:p w14:paraId="42C4B6D3" w14:textId="77777777" w:rsidR="00587AE6" w:rsidRDefault="00587AE6" w:rsidP="00587AE6">
      <w:pPr>
        <w:rPr>
          <w:rFonts w:ascii="Calibri" w:eastAsia="Calibri" w:hAnsi="Calibri" w:cs="Times New Roman"/>
          <w:kern w:val="0"/>
          <w:lang w:val="en-US"/>
          <w14:ligatures w14:val="none"/>
        </w:rPr>
      </w:pPr>
    </w:p>
    <w:p w14:paraId="0FA69C7D" w14:textId="77777777" w:rsidR="00587AE6" w:rsidRPr="003B1CB5" w:rsidRDefault="00587AE6" w:rsidP="00587AE6">
      <w:pPr>
        <w:rPr>
          <w:rFonts w:ascii="Calibri" w:eastAsia="Calibri" w:hAnsi="Calibri" w:cs="Times New Roman"/>
          <w:b/>
          <w:bCs/>
          <w:kern w:val="0"/>
          <w:lang w:val="en-US"/>
          <w14:ligatures w14:val="none"/>
        </w:rPr>
      </w:pPr>
      <w:r w:rsidRPr="003B1CB5">
        <w:rPr>
          <w:rFonts w:ascii="Calibri" w:eastAsia="Calibri" w:hAnsi="Calibri" w:cs="Times New Roman"/>
          <w:b/>
          <w:bCs/>
          <w:kern w:val="0"/>
          <w:lang w:val="en-US"/>
          <w14:ligatures w14:val="none"/>
        </w:rPr>
        <w:t>Human Rights Strategy</w:t>
      </w:r>
    </w:p>
    <w:p w14:paraId="05CE271A" w14:textId="77777777" w:rsidR="00587AE6" w:rsidRPr="0087606A" w:rsidRDefault="00587AE6" w:rsidP="00587AE6">
      <w:pPr>
        <w:rPr>
          <w:rFonts w:ascii="Calibri" w:eastAsia="Calibri" w:hAnsi="Calibri" w:cs="Times New Roman"/>
          <w:kern w:val="0"/>
          <w:lang w:val="en-US"/>
          <w14:ligatures w14:val="none"/>
        </w:rPr>
      </w:pPr>
      <w:r w:rsidRPr="0087606A">
        <w:rPr>
          <w:rFonts w:ascii="Calibri" w:eastAsia="Calibri" w:hAnsi="Calibri" w:cs="Times New Roman"/>
          <w:kern w:val="0"/>
          <w:lang w:val="en-US"/>
          <w14:ligatures w14:val="none"/>
        </w:rPr>
        <w:t>By 2030, Bayer wants to be industry-leading in our approach to human rights, based on our human rights strategy.</w:t>
      </w:r>
    </w:p>
    <w:p w14:paraId="50BED30E" w14:textId="77777777" w:rsidR="00587AE6" w:rsidRPr="0087606A" w:rsidRDefault="00587AE6" w:rsidP="00587AE6">
      <w:pPr>
        <w:rPr>
          <w:rFonts w:ascii="Calibri" w:eastAsia="Calibri" w:hAnsi="Calibri" w:cs="Times New Roman"/>
          <w:kern w:val="0"/>
          <w:lang w:val="en-US"/>
          <w14:ligatures w14:val="none"/>
        </w:rPr>
      </w:pPr>
      <w:r w:rsidRPr="0087606A">
        <w:rPr>
          <w:rFonts w:ascii="Calibri" w:eastAsia="Calibri" w:hAnsi="Calibri" w:cs="Times New Roman"/>
          <w:kern w:val="0"/>
          <w:lang w:val="en-US"/>
          <w14:ligatures w14:val="none"/>
        </w:rPr>
        <w:t xml:space="preserve">Bayer have signed a </w:t>
      </w:r>
      <w:r w:rsidRPr="0087606A">
        <w:rPr>
          <w:rFonts w:ascii="Arial" w:eastAsia="Calibri" w:hAnsi="Arial" w:cs="Arial"/>
          <w:color w:val="000000"/>
          <w:kern w:val="0"/>
          <w:sz w:val="20"/>
          <w:szCs w:val="20"/>
          <w:lang w:val="en-GB"/>
          <w14:ligatures w14:val="none"/>
        </w:rPr>
        <w:t xml:space="preserve">Modern Slavery Act Statement for </w:t>
      </w:r>
      <w:r w:rsidRPr="0087606A">
        <w:rPr>
          <w:rFonts w:ascii="Calibri" w:eastAsia="Calibri" w:hAnsi="Calibri" w:cs="Times New Roman"/>
          <w:kern w:val="0"/>
          <w:lang w:val="en-US"/>
          <w14:ligatures w14:val="none"/>
        </w:rPr>
        <w:t>the fiscal year 202</w:t>
      </w:r>
      <w:r>
        <w:rPr>
          <w:rFonts w:ascii="Calibri" w:eastAsia="Calibri" w:hAnsi="Calibri" w:cs="Times New Roman"/>
          <w:kern w:val="0"/>
          <w:lang w:val="en-US"/>
          <w14:ligatures w14:val="none"/>
        </w:rPr>
        <w:t>4</w:t>
      </w:r>
      <w:r w:rsidRPr="0087606A">
        <w:rPr>
          <w:rFonts w:ascii="Calibri" w:eastAsia="Calibri" w:hAnsi="Calibri" w:cs="Times New Roman"/>
          <w:kern w:val="0"/>
          <w:lang w:val="en-US"/>
          <w14:ligatures w14:val="none"/>
        </w:rPr>
        <w:t xml:space="preserve"> (from January 1st to December 31st, 202</w:t>
      </w:r>
      <w:r>
        <w:rPr>
          <w:rFonts w:ascii="Calibri" w:eastAsia="Calibri" w:hAnsi="Calibri" w:cs="Times New Roman"/>
          <w:kern w:val="0"/>
          <w:lang w:val="en-US"/>
          <w14:ligatures w14:val="none"/>
        </w:rPr>
        <w:t>4</w:t>
      </w:r>
      <w:r w:rsidRPr="0087606A">
        <w:rPr>
          <w:rFonts w:ascii="Calibri" w:eastAsia="Calibri" w:hAnsi="Calibri" w:cs="Times New Roman"/>
          <w:kern w:val="0"/>
          <w:lang w:val="en-US"/>
          <w14:ligatures w14:val="none"/>
        </w:rPr>
        <w:t>), in compliance with the requirements of the United Kingdom Modern Slavery Act (2015), the Australian Modern Slavery Act (2018) and the California Transparency in Supply Chains Act (2010). It sets out the steps taken by Bayer AG and its relevant affiliates (“Bayer”).</w:t>
      </w:r>
    </w:p>
    <w:p w14:paraId="43B3AC48" w14:textId="77777777" w:rsidR="00587AE6" w:rsidRPr="0087606A" w:rsidRDefault="00587AE6" w:rsidP="00587AE6">
      <w:pPr>
        <w:rPr>
          <w:rFonts w:ascii="Calibri" w:eastAsia="Calibri" w:hAnsi="Calibri" w:cs="Times New Roman"/>
          <w:kern w:val="0"/>
          <w:lang w:val="en-US"/>
          <w14:ligatures w14:val="none"/>
        </w:rPr>
      </w:pPr>
      <w:r w:rsidRPr="0087606A">
        <w:rPr>
          <w:rFonts w:ascii="Calibri" w:eastAsia="Calibri" w:hAnsi="Calibri" w:cs="Times New Roman"/>
          <w:kern w:val="0"/>
          <w:lang w:val="en-US"/>
          <w14:ligatures w14:val="none"/>
        </w:rPr>
        <w:t>The Modern Slavery Act states that Bayer stand for respecting human rights in everything we do and will not turn a blind eye to any violation of human rights. We recognize the increase of modern slavery violations worldwide and acknowledge our responsibility to conduct human rights due diligence to prevent, mitigate and remedy risks and violations. We are committed to respecting and fostering human rights within our own business activities and in business relations and to reporting transparently on the results of our activities in this area. This Statement builds upon our earlier Modern Slavery Act Statements and summarizes our activities to combat modern slavery and human trafficking in 202</w:t>
      </w:r>
      <w:r>
        <w:rPr>
          <w:rFonts w:ascii="Calibri" w:eastAsia="Calibri" w:hAnsi="Calibri" w:cs="Times New Roman"/>
          <w:kern w:val="0"/>
          <w:lang w:val="en-US"/>
          <w14:ligatures w14:val="none"/>
        </w:rPr>
        <w:t>4</w:t>
      </w:r>
      <w:r w:rsidRPr="0087606A">
        <w:rPr>
          <w:rFonts w:ascii="Calibri" w:eastAsia="Calibri" w:hAnsi="Calibri" w:cs="Times New Roman"/>
          <w:kern w:val="0"/>
          <w:lang w:val="en-US"/>
          <w14:ligatures w14:val="none"/>
        </w:rPr>
        <w:t>.</w:t>
      </w:r>
    </w:p>
    <w:p w14:paraId="5EE52B15" w14:textId="77777777" w:rsidR="00587AE6" w:rsidRDefault="00587AE6" w:rsidP="00587AE6">
      <w:pPr>
        <w:rPr>
          <w:rFonts w:ascii="Calibri" w:eastAsia="Calibri" w:hAnsi="Calibri" w:cs="Times New Roman"/>
          <w:b/>
          <w:bCs/>
          <w:kern w:val="0"/>
          <w:lang w:val="en-US"/>
          <w14:ligatures w14:val="none"/>
        </w:rPr>
      </w:pPr>
    </w:p>
    <w:p w14:paraId="18B2B82C" w14:textId="77777777" w:rsidR="00587AE6" w:rsidRDefault="00587AE6" w:rsidP="00587AE6">
      <w:pPr>
        <w:rPr>
          <w:rFonts w:ascii="Calibri" w:eastAsia="Calibri" w:hAnsi="Calibri" w:cs="Times New Roman"/>
          <w:b/>
          <w:bCs/>
          <w:kern w:val="0"/>
          <w:lang w:val="en-US"/>
          <w14:ligatures w14:val="none"/>
        </w:rPr>
      </w:pPr>
    </w:p>
    <w:p w14:paraId="1B5026E9" w14:textId="77777777" w:rsidR="00587AE6" w:rsidRPr="0087606A" w:rsidRDefault="00587AE6" w:rsidP="00587AE6">
      <w:pPr>
        <w:rPr>
          <w:rFonts w:ascii="Calibri" w:eastAsia="Calibri" w:hAnsi="Calibri" w:cs="Times New Roman"/>
          <w:b/>
          <w:bCs/>
          <w:kern w:val="0"/>
          <w:lang w:val="en-US"/>
          <w14:ligatures w14:val="none"/>
        </w:rPr>
      </w:pPr>
      <w:r w:rsidRPr="0087606A">
        <w:rPr>
          <w:rFonts w:ascii="Calibri" w:eastAsia="Calibri" w:hAnsi="Calibri" w:cs="Times New Roman"/>
          <w:b/>
          <w:bCs/>
          <w:kern w:val="0"/>
          <w:lang w:val="en-US"/>
          <w14:ligatures w14:val="none"/>
        </w:rPr>
        <w:t>Human Rights Due Diligence in accordance with UNGPs and OECD at Bayer</w:t>
      </w:r>
    </w:p>
    <w:p w14:paraId="6CF17196" w14:textId="77777777" w:rsidR="00587AE6" w:rsidRPr="0087606A" w:rsidRDefault="00587AE6" w:rsidP="00587AE6">
      <w:pPr>
        <w:rPr>
          <w:rFonts w:ascii="Calibri" w:eastAsia="Calibri" w:hAnsi="Calibri" w:cs="Times New Roman"/>
          <w:kern w:val="0"/>
          <w:lang w:val="en-US"/>
          <w14:ligatures w14:val="none"/>
        </w:rPr>
      </w:pPr>
      <w:r w:rsidRPr="0087606A">
        <w:rPr>
          <w:rFonts w:ascii="Calibri" w:eastAsia="Calibri" w:hAnsi="Calibri" w:cs="Times New Roman"/>
          <w:kern w:val="0"/>
          <w:lang w:val="en-US"/>
          <w14:ligatures w14:val="none"/>
        </w:rPr>
        <w:t>We implement measures to respect human rights both within our own company and along our entire value chain. Group regulations and processes, as well as management and monitoring systems, regulate the implementation of human rights standards. We are aware that the implementation of human rights</w:t>
      </w:r>
      <w:r>
        <w:rPr>
          <w:rFonts w:ascii="Calibri" w:eastAsia="Calibri" w:hAnsi="Calibri" w:cs="Times New Roman"/>
          <w:kern w:val="0"/>
          <w:lang w:val="en-US"/>
          <w14:ligatures w14:val="none"/>
        </w:rPr>
        <w:t xml:space="preserve"> </w:t>
      </w:r>
      <w:r w:rsidRPr="0087606A">
        <w:rPr>
          <w:rFonts w:ascii="Calibri" w:eastAsia="Calibri" w:hAnsi="Calibri" w:cs="Times New Roman"/>
          <w:kern w:val="0"/>
          <w:lang w:val="en-US"/>
          <w14:ligatures w14:val="none"/>
        </w:rPr>
        <w:t>due diligence is a continuous process that must be constantly adapted and improved. To ensure respect for human rights in the value chain in a targeted manner, Bayer operates according to a due diligence approach that is based on the UNGPs and OECD Guidelines for Multinational Enterprises. Guided by our human rights strategy and Group -wide management systems, our due diligence process comprises a declaration of principles, risk identification and assessment processes, prevention and mitigation measures, the implementation of remedial measures, and measures for determining effectiveness and reporting, along with access to grievance mechanisms.</w:t>
      </w:r>
    </w:p>
    <w:p w14:paraId="059F897F" w14:textId="77777777" w:rsidR="00587AE6" w:rsidRPr="0087606A" w:rsidRDefault="00587AE6" w:rsidP="00587AE6">
      <w:pPr>
        <w:rPr>
          <w:rFonts w:ascii="Calibri" w:eastAsia="Calibri" w:hAnsi="Calibri" w:cs="Times New Roman"/>
          <w:kern w:val="0"/>
          <w:lang w:val="en-US"/>
          <w14:ligatures w14:val="none"/>
        </w:rPr>
      </w:pPr>
    </w:p>
    <w:p w14:paraId="546A864E" w14:textId="77777777" w:rsidR="00587AE6" w:rsidRPr="00DE67B2" w:rsidRDefault="00587AE6" w:rsidP="00587AE6">
      <w:pPr>
        <w:rPr>
          <w:rFonts w:ascii="Calibri" w:eastAsia="Calibri" w:hAnsi="Calibri" w:cs="Times New Roman"/>
          <w:b/>
          <w:bCs/>
          <w:kern w:val="0"/>
          <w:lang w:val="en-US"/>
          <w14:ligatures w14:val="none"/>
        </w:rPr>
      </w:pPr>
      <w:r w:rsidRPr="00DE67B2">
        <w:rPr>
          <w:rFonts w:ascii="Calibri" w:eastAsia="Calibri" w:hAnsi="Calibri" w:cs="Times New Roman"/>
          <w:b/>
          <w:bCs/>
          <w:noProof/>
          <w:kern w:val="0"/>
          <w:lang w:val="en-US"/>
          <w14:ligatures w14:val="none"/>
        </w:rPr>
        <w:drawing>
          <wp:inline distT="0" distB="0" distL="0" distR="0" wp14:anchorId="6E46B276" wp14:editId="29393927">
            <wp:extent cx="2711589" cy="2559182"/>
            <wp:effectExtent l="0" t="0" r="0" b="0"/>
            <wp:docPr id="2016985540"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85540" name="Picture 1" descr="A diagram of a diagram&#10;&#10;Description automatically generated"/>
                    <pic:cNvPicPr/>
                  </pic:nvPicPr>
                  <pic:blipFill>
                    <a:blip r:embed="rId9"/>
                    <a:stretch>
                      <a:fillRect/>
                    </a:stretch>
                  </pic:blipFill>
                  <pic:spPr>
                    <a:xfrm>
                      <a:off x="0" y="0"/>
                      <a:ext cx="2711589" cy="2559182"/>
                    </a:xfrm>
                    <a:prstGeom prst="rect">
                      <a:avLst/>
                    </a:prstGeom>
                  </pic:spPr>
                </pic:pic>
              </a:graphicData>
            </a:graphic>
          </wp:inline>
        </w:drawing>
      </w:r>
    </w:p>
    <w:p w14:paraId="15AF4EE2" w14:textId="77777777" w:rsidR="00587AE6" w:rsidRPr="0087606A" w:rsidRDefault="00587AE6" w:rsidP="00587AE6">
      <w:pPr>
        <w:rPr>
          <w:rFonts w:ascii="Calibri" w:eastAsia="Calibri" w:hAnsi="Calibri" w:cs="Times New Roman"/>
          <w:kern w:val="0"/>
          <w:lang w:val="en-US"/>
          <w14:ligatures w14:val="none"/>
        </w:rPr>
      </w:pPr>
    </w:p>
    <w:p w14:paraId="0171E0D7" w14:textId="77777777" w:rsidR="00587AE6" w:rsidRDefault="00587AE6" w:rsidP="00587AE6">
      <w:pPr>
        <w:rPr>
          <w:rFonts w:ascii="Calibri" w:eastAsia="Calibri" w:hAnsi="Calibri" w:cs="Times New Roman"/>
          <w:kern w:val="0"/>
          <w:lang w:val="en-US"/>
          <w14:ligatures w14:val="none"/>
        </w:rPr>
      </w:pPr>
      <w:r w:rsidRPr="0087606A">
        <w:rPr>
          <w:rFonts w:ascii="Calibri" w:eastAsia="Calibri" w:hAnsi="Calibri" w:cs="Times New Roman"/>
          <w:kern w:val="0"/>
          <w:lang w:val="en-US"/>
          <w14:ligatures w14:val="none"/>
        </w:rPr>
        <w:t xml:space="preserve">Our efforts and progress on strengthening our human rights due diligence efforts is reported in the Human Rights Chapter </w:t>
      </w:r>
      <w:r>
        <w:rPr>
          <w:rFonts w:ascii="Calibri" w:eastAsia="Calibri" w:hAnsi="Calibri" w:cs="Times New Roman"/>
          <w:kern w:val="0"/>
          <w:lang w:val="en-US"/>
          <w14:ligatures w14:val="none"/>
        </w:rPr>
        <w:t xml:space="preserve">in </w:t>
      </w:r>
      <w:r w:rsidRPr="0087606A">
        <w:rPr>
          <w:rFonts w:ascii="Calibri" w:eastAsia="Calibri" w:hAnsi="Calibri" w:cs="Times New Roman"/>
          <w:kern w:val="0"/>
          <w:lang w:val="en-US"/>
          <w14:ligatures w14:val="none"/>
        </w:rPr>
        <w:t>our</w:t>
      </w:r>
      <w:r>
        <w:rPr>
          <w:rFonts w:ascii="Calibri" w:eastAsia="Calibri" w:hAnsi="Calibri" w:cs="Times New Roman"/>
          <w:kern w:val="0"/>
          <w:lang w:val="en-US"/>
          <w14:ligatures w14:val="none"/>
        </w:rPr>
        <w:t xml:space="preserve"> </w:t>
      </w:r>
      <w:hyperlink r:id="rId10" w:history="1">
        <w:r w:rsidRPr="000077F5">
          <w:rPr>
            <w:rStyle w:val="Hyperlink"/>
            <w:rFonts w:ascii="Calibri" w:eastAsia="Calibri" w:hAnsi="Calibri" w:cs="Times New Roman"/>
            <w:kern w:val="0"/>
            <w:highlight w:val="yellow"/>
            <w:lang w:val="en-US"/>
            <w14:ligatures w14:val="none"/>
          </w:rPr>
          <w:t>https://www.bayer.com/en/sustainability/sustainability-reports</w:t>
        </w:r>
      </w:hyperlink>
      <w:r w:rsidRPr="000077F5">
        <w:rPr>
          <w:rFonts w:ascii="Calibri" w:eastAsia="Calibri" w:hAnsi="Calibri" w:cs="Times New Roman"/>
          <w:kern w:val="0"/>
          <w:highlight w:val="yellow"/>
          <w:lang w:val="en-US"/>
          <w14:ligatures w14:val="none"/>
        </w:rPr>
        <w:t>.</w:t>
      </w:r>
    </w:p>
    <w:p w14:paraId="08CB3615" w14:textId="77777777" w:rsidR="00587AE6" w:rsidRPr="0087606A" w:rsidRDefault="00587AE6" w:rsidP="00587AE6">
      <w:pPr>
        <w:rPr>
          <w:rFonts w:ascii="Calibri" w:eastAsia="Calibri" w:hAnsi="Calibri" w:cs="Times New Roman"/>
          <w:kern w:val="0"/>
          <w:lang w:val="en-US"/>
          <w14:ligatures w14:val="none"/>
        </w:rPr>
      </w:pPr>
    </w:p>
    <w:p w14:paraId="76E669EA" w14:textId="77777777" w:rsidR="00587AE6" w:rsidRDefault="00587AE6" w:rsidP="00587AE6">
      <w:pPr>
        <w:rPr>
          <w:rFonts w:ascii="Calibri" w:eastAsia="Calibri" w:hAnsi="Calibri" w:cs="Times New Roman"/>
          <w:b/>
          <w:bCs/>
          <w:color w:val="70AD47"/>
          <w:kern w:val="0"/>
          <w:sz w:val="28"/>
          <w:szCs w:val="28"/>
          <w:lang w:val="en-US"/>
          <w14:ligatures w14:val="none"/>
        </w:rPr>
      </w:pPr>
      <w:r w:rsidRPr="00DE67B2">
        <w:rPr>
          <w:rFonts w:ascii="Calibri" w:eastAsia="Calibri" w:hAnsi="Calibri" w:cs="Times New Roman"/>
          <w:b/>
          <w:bCs/>
          <w:color w:val="70AD47"/>
          <w:kern w:val="0"/>
          <w:sz w:val="28"/>
          <w:szCs w:val="28"/>
          <w:lang w:val="en-US"/>
          <w14:ligatures w14:val="none"/>
        </w:rPr>
        <w:t xml:space="preserve">Risk identification and Assessment </w:t>
      </w:r>
    </w:p>
    <w:p w14:paraId="007A3ABF" w14:textId="77777777" w:rsidR="00587AE6" w:rsidRPr="00DC54DF" w:rsidRDefault="00587AE6" w:rsidP="00587AE6">
      <w:pPr>
        <w:rPr>
          <w:rFonts w:ascii="Calibri" w:eastAsia="Calibri" w:hAnsi="Calibri" w:cs="Times New Roman"/>
          <w:kern w:val="0"/>
          <w:lang w:val="en-US"/>
          <w14:ligatures w14:val="none"/>
        </w:rPr>
      </w:pPr>
      <w:r>
        <w:rPr>
          <w:rFonts w:ascii="Calibri" w:eastAsia="Calibri" w:hAnsi="Calibri" w:cs="Times New Roman"/>
          <w:kern w:val="0"/>
          <w:lang w:val="en-US"/>
          <w14:ligatures w14:val="none"/>
        </w:rPr>
        <w:t xml:space="preserve">We use a risk analysis to identify potentially detrimental effects of our business activities on human rights. In doing so, human risks are identified and prioritized, evaluated and prioritized from an overarching risk analysis for selected areas. Our risk analysis is aligned to the </w:t>
      </w:r>
      <w:r w:rsidRPr="007F2150">
        <w:rPr>
          <w:rFonts w:ascii="Calibri" w:eastAsia="Calibri" w:hAnsi="Calibri" w:cs="Times New Roman"/>
          <w:kern w:val="0"/>
          <w:lang w:val="en-US"/>
          <w14:ligatures w14:val="none"/>
        </w:rPr>
        <w:t>Chemie³</w:t>
      </w:r>
      <w:r>
        <w:rPr>
          <w:rFonts w:ascii="Calibri" w:eastAsia="Calibri" w:hAnsi="Calibri" w:cs="Times New Roman"/>
          <w:kern w:val="0"/>
          <w:lang w:val="en-US"/>
          <w14:ligatures w14:val="none"/>
        </w:rPr>
        <w:t xml:space="preserve"> industry standard:</w:t>
      </w:r>
    </w:p>
    <w:p w14:paraId="6C2C6F80" w14:textId="77777777" w:rsidR="00587AE6" w:rsidRPr="00DE67B2" w:rsidRDefault="00587AE6" w:rsidP="00587AE6">
      <w:pPr>
        <w:rPr>
          <w:rFonts w:ascii="Calibri" w:eastAsia="Calibri" w:hAnsi="Calibri" w:cs="Times New Roman"/>
          <w:b/>
          <w:bCs/>
          <w:color w:val="70AD47"/>
          <w:kern w:val="0"/>
          <w:sz w:val="28"/>
          <w:szCs w:val="28"/>
          <w:lang w:val="en-US"/>
          <w14:ligatures w14:val="none"/>
        </w:rPr>
      </w:pPr>
      <w:r w:rsidRPr="002145E8">
        <w:rPr>
          <w:rFonts w:ascii="Calibri" w:eastAsia="Calibri" w:hAnsi="Calibri" w:cs="Times New Roman"/>
          <w:b/>
          <w:bCs/>
          <w:noProof/>
          <w:color w:val="70AD47"/>
          <w:kern w:val="0"/>
          <w:sz w:val="28"/>
          <w:szCs w:val="28"/>
          <w:lang w:val="en-US"/>
          <w14:ligatures w14:val="none"/>
        </w:rPr>
        <w:lastRenderedPageBreak/>
        <w:drawing>
          <wp:inline distT="0" distB="0" distL="0" distR="0" wp14:anchorId="13525062" wp14:editId="57E27074">
            <wp:extent cx="4915586" cy="2362530"/>
            <wp:effectExtent l="0" t="0" r="0" b="0"/>
            <wp:docPr id="266435246" name="Picture 1" descr="A diagram of a risk assess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35246" name="Picture 1" descr="A diagram of a risk assessment&#10;&#10;AI-generated content may be incorrect."/>
                    <pic:cNvPicPr/>
                  </pic:nvPicPr>
                  <pic:blipFill>
                    <a:blip r:embed="rId11"/>
                    <a:stretch>
                      <a:fillRect/>
                    </a:stretch>
                  </pic:blipFill>
                  <pic:spPr>
                    <a:xfrm>
                      <a:off x="0" y="0"/>
                      <a:ext cx="4915586" cy="2362530"/>
                    </a:xfrm>
                    <a:prstGeom prst="rect">
                      <a:avLst/>
                    </a:prstGeom>
                  </pic:spPr>
                </pic:pic>
              </a:graphicData>
            </a:graphic>
          </wp:inline>
        </w:drawing>
      </w:r>
    </w:p>
    <w:p w14:paraId="7FBE7197" w14:textId="77777777" w:rsidR="00587AE6" w:rsidRDefault="00587AE6" w:rsidP="00587AE6">
      <w:pPr>
        <w:spacing w:after="0" w:line="240" w:lineRule="auto"/>
        <w:rPr>
          <w:rFonts w:ascii="Calibri" w:eastAsia="Calibri" w:hAnsi="Calibri" w:cs="Times New Roman"/>
          <w:color w:val="70AD47"/>
          <w:kern w:val="0"/>
          <w:lang w:val="en-US"/>
          <w14:ligatures w14:val="none"/>
        </w:rPr>
      </w:pPr>
    </w:p>
    <w:p w14:paraId="4818AF68" w14:textId="77777777" w:rsidR="00587AE6" w:rsidRPr="00DC54DF" w:rsidRDefault="00587AE6" w:rsidP="00587AE6">
      <w:pPr>
        <w:spacing w:after="0" w:line="240" w:lineRule="auto"/>
        <w:rPr>
          <w:rFonts w:ascii="Calibri" w:eastAsia="Calibri" w:hAnsi="Calibri" w:cs="Times New Roman"/>
          <w:kern w:val="0"/>
          <w:lang w:val="en-US"/>
          <w14:ligatures w14:val="none"/>
        </w:rPr>
      </w:pPr>
      <w:r w:rsidRPr="00DC54DF">
        <w:rPr>
          <w:rFonts w:ascii="Calibri" w:eastAsia="Calibri" w:hAnsi="Calibri" w:cs="Times New Roman"/>
          <w:kern w:val="0"/>
          <w:lang w:val="en-US"/>
          <w14:ligatures w14:val="none"/>
        </w:rPr>
        <w:t>Bayer employs a structured, two-step risk analysis process to uncover potential human rights violations. This begins with identifying risks across its business activities and supply chains, followed by assessing these risks based on severity, likelihood, and materiality. The company distinguishes between gross risks (those existing without mitigation) and net risks (after mitigation measures are applied).</w:t>
      </w:r>
    </w:p>
    <w:p w14:paraId="760E04DD" w14:textId="77777777" w:rsidR="00587AE6" w:rsidRPr="00DC54DF" w:rsidRDefault="00587AE6" w:rsidP="00587AE6">
      <w:pPr>
        <w:spacing w:after="0" w:line="240" w:lineRule="auto"/>
        <w:rPr>
          <w:rFonts w:ascii="Calibri" w:eastAsia="Calibri" w:hAnsi="Calibri" w:cs="Times New Roman"/>
          <w:kern w:val="0"/>
          <w:lang w:val="en-US"/>
          <w14:ligatures w14:val="none"/>
        </w:rPr>
      </w:pPr>
      <w:r w:rsidRPr="00DC54DF">
        <w:rPr>
          <w:rFonts w:ascii="Calibri" w:eastAsia="Calibri" w:hAnsi="Calibri" w:cs="Times New Roman"/>
          <w:kern w:val="0"/>
          <w:lang w:val="en-US"/>
          <w14:ligatures w14:val="none"/>
        </w:rPr>
        <w:t>Through this process, Bayer has identified six key human rights priorities:</w:t>
      </w:r>
    </w:p>
    <w:p w14:paraId="12DD9B8F" w14:textId="77777777" w:rsidR="00587AE6" w:rsidRDefault="00587AE6" w:rsidP="00587AE6">
      <w:pPr>
        <w:spacing w:after="0" w:line="240" w:lineRule="auto"/>
        <w:rPr>
          <w:rFonts w:ascii="Calibri" w:eastAsia="Calibri" w:hAnsi="Calibri" w:cs="Times New Roman"/>
          <w:color w:val="70AD47"/>
          <w:kern w:val="0"/>
          <w:lang w:val="en-US"/>
          <w14:ligatures w14:val="none"/>
        </w:rPr>
      </w:pPr>
    </w:p>
    <w:p w14:paraId="5AA5676F" w14:textId="77777777" w:rsidR="00587AE6" w:rsidRPr="0087606A" w:rsidRDefault="00587AE6" w:rsidP="00587AE6">
      <w:pPr>
        <w:spacing w:after="0" w:line="240" w:lineRule="auto"/>
        <w:rPr>
          <w:rFonts w:ascii="Calibri" w:eastAsia="Calibri" w:hAnsi="Calibri" w:cs="Times New Roman"/>
          <w:kern w:val="0"/>
          <w:lang w:val="en-US"/>
          <w14:ligatures w14:val="none"/>
        </w:rPr>
      </w:pPr>
      <w:r w:rsidRPr="0087606A">
        <w:rPr>
          <w:rFonts w:ascii="Calibri" w:eastAsia="Calibri" w:hAnsi="Calibri" w:cs="Times New Roman"/>
          <w:color w:val="70AD47"/>
          <w:kern w:val="0"/>
          <w:lang w:val="en-US"/>
          <w14:ligatures w14:val="none"/>
        </w:rPr>
        <w:t>//</w:t>
      </w:r>
      <w:r w:rsidRPr="0087606A">
        <w:rPr>
          <w:rFonts w:ascii="Calibri" w:eastAsia="Calibri" w:hAnsi="Calibri" w:cs="Times New Roman"/>
          <w:kern w:val="0"/>
          <w:lang w:val="en-US"/>
          <w14:ligatures w14:val="none"/>
        </w:rPr>
        <w:t xml:space="preserve"> Right to health</w:t>
      </w:r>
    </w:p>
    <w:p w14:paraId="167DE6CB" w14:textId="77777777" w:rsidR="00587AE6" w:rsidRPr="0087606A" w:rsidRDefault="00587AE6" w:rsidP="00587AE6">
      <w:pPr>
        <w:spacing w:after="0" w:line="240" w:lineRule="auto"/>
        <w:rPr>
          <w:rFonts w:ascii="Calibri" w:eastAsia="Calibri" w:hAnsi="Calibri" w:cs="Times New Roman"/>
          <w:kern w:val="0"/>
          <w:lang w:val="en-US"/>
          <w14:ligatures w14:val="none"/>
        </w:rPr>
      </w:pPr>
      <w:r w:rsidRPr="0087606A">
        <w:rPr>
          <w:rFonts w:ascii="Calibri" w:eastAsia="Calibri" w:hAnsi="Calibri" w:cs="Times New Roman"/>
          <w:color w:val="70AD47"/>
          <w:kern w:val="0"/>
          <w:lang w:val="en-US"/>
          <w14:ligatures w14:val="none"/>
        </w:rPr>
        <w:t>//</w:t>
      </w:r>
      <w:r w:rsidRPr="0087606A">
        <w:rPr>
          <w:rFonts w:ascii="Calibri" w:eastAsia="Calibri" w:hAnsi="Calibri" w:cs="Times New Roman"/>
          <w:kern w:val="0"/>
          <w:lang w:val="en-US"/>
          <w14:ligatures w14:val="none"/>
        </w:rPr>
        <w:t xml:space="preserve"> Responsible use of natural resources</w:t>
      </w:r>
    </w:p>
    <w:p w14:paraId="770BA893" w14:textId="77777777" w:rsidR="00587AE6" w:rsidRPr="0087606A" w:rsidRDefault="00587AE6" w:rsidP="00587AE6">
      <w:pPr>
        <w:spacing w:after="0" w:line="240" w:lineRule="auto"/>
        <w:rPr>
          <w:rFonts w:ascii="Calibri" w:eastAsia="Calibri" w:hAnsi="Calibri" w:cs="Times New Roman"/>
          <w:kern w:val="0"/>
          <w:lang w:val="en-US"/>
          <w14:ligatures w14:val="none"/>
        </w:rPr>
      </w:pPr>
      <w:r w:rsidRPr="0087606A">
        <w:rPr>
          <w:rFonts w:ascii="Calibri" w:eastAsia="Calibri" w:hAnsi="Calibri" w:cs="Times New Roman"/>
          <w:color w:val="70AD47"/>
          <w:kern w:val="0"/>
          <w:lang w:val="en-US"/>
          <w14:ligatures w14:val="none"/>
        </w:rPr>
        <w:t>//</w:t>
      </w:r>
      <w:r w:rsidRPr="0087606A">
        <w:rPr>
          <w:rFonts w:ascii="Calibri" w:eastAsia="Calibri" w:hAnsi="Calibri" w:cs="Times New Roman"/>
          <w:kern w:val="0"/>
          <w:lang w:val="en-US"/>
          <w14:ligatures w14:val="none"/>
        </w:rPr>
        <w:t xml:space="preserve"> Protection against child labor</w:t>
      </w:r>
    </w:p>
    <w:p w14:paraId="154EFD66" w14:textId="77777777" w:rsidR="00587AE6" w:rsidRPr="0087606A" w:rsidRDefault="00587AE6" w:rsidP="00587AE6">
      <w:pPr>
        <w:spacing w:after="0" w:line="240" w:lineRule="auto"/>
        <w:rPr>
          <w:rFonts w:ascii="Calibri" w:eastAsia="Calibri" w:hAnsi="Calibri" w:cs="Times New Roman"/>
          <w:kern w:val="0"/>
          <w:lang w:val="en-US"/>
          <w14:ligatures w14:val="none"/>
        </w:rPr>
      </w:pPr>
      <w:r w:rsidRPr="0087606A">
        <w:rPr>
          <w:rFonts w:ascii="Calibri" w:eastAsia="Calibri" w:hAnsi="Calibri" w:cs="Times New Roman"/>
          <w:color w:val="70AD47"/>
          <w:kern w:val="0"/>
          <w:lang w:val="en-US"/>
          <w14:ligatures w14:val="none"/>
        </w:rPr>
        <w:t>//</w:t>
      </w:r>
      <w:r w:rsidRPr="0087606A">
        <w:rPr>
          <w:rFonts w:ascii="Calibri" w:eastAsia="Calibri" w:hAnsi="Calibri" w:cs="Times New Roman"/>
          <w:kern w:val="0"/>
          <w:lang w:val="en-US"/>
          <w14:ligatures w14:val="none"/>
        </w:rPr>
        <w:t xml:space="preserve"> Right to freedom from slavery, servitude and forced labor</w:t>
      </w:r>
    </w:p>
    <w:p w14:paraId="125BFE69" w14:textId="77777777" w:rsidR="00587AE6" w:rsidRPr="0087606A" w:rsidRDefault="00587AE6" w:rsidP="00587AE6">
      <w:pPr>
        <w:spacing w:after="0" w:line="240" w:lineRule="auto"/>
        <w:rPr>
          <w:rFonts w:ascii="Calibri" w:eastAsia="Calibri" w:hAnsi="Calibri" w:cs="Times New Roman"/>
          <w:kern w:val="0"/>
          <w:lang w:val="en-US"/>
          <w14:ligatures w14:val="none"/>
        </w:rPr>
      </w:pPr>
      <w:r w:rsidRPr="0087606A">
        <w:rPr>
          <w:rFonts w:ascii="Calibri" w:eastAsia="Calibri" w:hAnsi="Calibri" w:cs="Times New Roman"/>
          <w:color w:val="70AD47"/>
          <w:kern w:val="0"/>
          <w:lang w:val="en-US"/>
          <w14:ligatures w14:val="none"/>
        </w:rPr>
        <w:t>//</w:t>
      </w:r>
      <w:r w:rsidRPr="0087606A">
        <w:rPr>
          <w:rFonts w:ascii="Calibri" w:eastAsia="Calibri" w:hAnsi="Calibri" w:cs="Times New Roman"/>
          <w:kern w:val="0"/>
          <w:lang w:val="en-US"/>
          <w14:ligatures w14:val="none"/>
        </w:rPr>
        <w:t xml:space="preserve"> Right to fair and favorable working conditions</w:t>
      </w:r>
    </w:p>
    <w:p w14:paraId="6E3BB924" w14:textId="77777777" w:rsidR="00587AE6" w:rsidRPr="0087606A" w:rsidRDefault="00587AE6" w:rsidP="00587AE6">
      <w:pPr>
        <w:spacing w:after="0" w:line="240" w:lineRule="auto"/>
        <w:rPr>
          <w:rFonts w:ascii="Calibri" w:eastAsia="Calibri" w:hAnsi="Calibri" w:cs="Times New Roman"/>
          <w:kern w:val="0"/>
          <w:lang w:val="en-US"/>
          <w14:ligatures w14:val="none"/>
        </w:rPr>
      </w:pPr>
      <w:r w:rsidRPr="0087606A">
        <w:rPr>
          <w:rFonts w:ascii="Calibri" w:eastAsia="Calibri" w:hAnsi="Calibri" w:cs="Times New Roman"/>
          <w:color w:val="70AD47"/>
          <w:kern w:val="0"/>
          <w:lang w:val="en-US"/>
          <w14:ligatures w14:val="none"/>
        </w:rPr>
        <w:t>//</w:t>
      </w:r>
      <w:r w:rsidRPr="0087606A">
        <w:rPr>
          <w:rFonts w:ascii="Calibri" w:eastAsia="Calibri" w:hAnsi="Calibri" w:cs="Times New Roman"/>
          <w:kern w:val="0"/>
          <w:lang w:val="en-US"/>
          <w14:ligatures w14:val="none"/>
        </w:rPr>
        <w:t xml:space="preserve"> Right to freedom of association</w:t>
      </w:r>
    </w:p>
    <w:p w14:paraId="043A805C" w14:textId="77777777" w:rsidR="00587AE6" w:rsidRDefault="00587AE6" w:rsidP="00587AE6">
      <w:pPr>
        <w:rPr>
          <w:rFonts w:ascii="Calibri" w:eastAsia="Calibri" w:hAnsi="Calibri" w:cs="Times New Roman"/>
          <w:kern w:val="0"/>
          <w:lang w:val="en-US"/>
          <w14:ligatures w14:val="none"/>
        </w:rPr>
      </w:pPr>
    </w:p>
    <w:p w14:paraId="535AFAA6" w14:textId="77777777" w:rsidR="00587AE6" w:rsidRPr="009824CA" w:rsidRDefault="00587AE6" w:rsidP="00587AE6">
      <w:pPr>
        <w:rPr>
          <w:rFonts w:ascii="Calibri" w:eastAsia="Calibri" w:hAnsi="Calibri" w:cs="Times New Roman"/>
          <w:kern w:val="0"/>
          <w:lang w:val="en-US"/>
          <w14:ligatures w14:val="none"/>
        </w:rPr>
      </w:pPr>
      <w:r w:rsidRPr="009824CA">
        <w:rPr>
          <w:rFonts w:ascii="Calibri" w:eastAsia="Calibri" w:hAnsi="Calibri" w:cs="Times New Roman"/>
          <w:kern w:val="0"/>
          <w:lang w:val="en-US"/>
          <w14:ligatures w14:val="none"/>
        </w:rPr>
        <w:t>These areas are considered both salient (most severely impacted) and material (important to stakeholders).</w:t>
      </w:r>
    </w:p>
    <w:p w14:paraId="644E991B" w14:textId="77777777" w:rsidR="00587AE6" w:rsidRPr="009824CA" w:rsidRDefault="00587AE6" w:rsidP="00587AE6">
      <w:pPr>
        <w:rPr>
          <w:rFonts w:ascii="Calibri" w:eastAsia="Calibri" w:hAnsi="Calibri" w:cs="Times New Roman"/>
          <w:kern w:val="0"/>
          <w:lang w:val="en-US"/>
          <w14:ligatures w14:val="none"/>
        </w:rPr>
      </w:pPr>
      <w:r w:rsidRPr="009824CA">
        <w:rPr>
          <w:rFonts w:ascii="Calibri" w:eastAsia="Calibri" w:hAnsi="Calibri" w:cs="Times New Roman"/>
          <w:kern w:val="0"/>
          <w:lang w:val="en-US"/>
          <w14:ligatures w14:val="none"/>
        </w:rPr>
        <w:t>Bayer also conducts annual in-depth risk classifications of its suppliers, focusing on country and category-specific risks. In 2024, 157 strategic suppliers and 326 high-risk suppliers were evaluated, representing a significant portion of the company’s procurement spend.</w:t>
      </w:r>
    </w:p>
    <w:p w14:paraId="365482BE" w14:textId="77777777" w:rsidR="00587AE6" w:rsidRDefault="00587AE6" w:rsidP="00587AE6">
      <w:pPr>
        <w:rPr>
          <w:rFonts w:ascii="Calibri" w:eastAsia="Calibri" w:hAnsi="Calibri" w:cs="Times New Roman"/>
          <w:b/>
          <w:bCs/>
          <w:color w:val="70AD47"/>
          <w:kern w:val="0"/>
          <w:sz w:val="28"/>
          <w:szCs w:val="28"/>
          <w:lang w:val="en-US"/>
          <w14:ligatures w14:val="none"/>
        </w:rPr>
      </w:pPr>
    </w:p>
    <w:p w14:paraId="63287602" w14:textId="77777777" w:rsidR="00587AE6" w:rsidRPr="00DE67B2" w:rsidRDefault="00587AE6" w:rsidP="00587AE6">
      <w:pPr>
        <w:rPr>
          <w:rFonts w:ascii="Calibri" w:eastAsia="Calibri" w:hAnsi="Calibri" w:cs="Times New Roman"/>
          <w:b/>
          <w:bCs/>
          <w:color w:val="70AD47"/>
          <w:kern w:val="0"/>
          <w:sz w:val="28"/>
          <w:szCs w:val="28"/>
          <w:lang w:val="en-US"/>
          <w14:ligatures w14:val="none"/>
        </w:rPr>
      </w:pPr>
      <w:r w:rsidRPr="00DE67B2">
        <w:rPr>
          <w:rFonts w:ascii="Calibri" w:eastAsia="Calibri" w:hAnsi="Calibri" w:cs="Times New Roman"/>
          <w:b/>
          <w:bCs/>
          <w:color w:val="70AD47"/>
          <w:kern w:val="0"/>
          <w:sz w:val="28"/>
          <w:szCs w:val="28"/>
          <w:lang w:val="en-US"/>
          <w14:ligatures w14:val="none"/>
        </w:rPr>
        <w:t xml:space="preserve">Measures </w:t>
      </w:r>
      <w:r>
        <w:rPr>
          <w:rFonts w:ascii="Calibri" w:eastAsia="Calibri" w:hAnsi="Calibri" w:cs="Times New Roman"/>
          <w:b/>
          <w:bCs/>
          <w:color w:val="70AD47"/>
          <w:kern w:val="0"/>
          <w:sz w:val="28"/>
          <w:szCs w:val="28"/>
          <w:lang w:val="en-US"/>
          <w14:ligatures w14:val="none"/>
        </w:rPr>
        <w:t>to address risks</w:t>
      </w:r>
    </w:p>
    <w:p w14:paraId="22441367" w14:textId="77777777" w:rsidR="00587AE6" w:rsidRPr="0087606A" w:rsidRDefault="00587AE6" w:rsidP="00587AE6">
      <w:pPr>
        <w:rPr>
          <w:rFonts w:ascii="Calibri" w:eastAsia="Calibri" w:hAnsi="Calibri" w:cs="Times New Roman"/>
          <w:color w:val="70AD47"/>
          <w:kern w:val="0"/>
          <w:lang w:val="en-US"/>
          <w14:ligatures w14:val="none"/>
        </w:rPr>
      </w:pPr>
      <w:r w:rsidRPr="00C44C74">
        <w:rPr>
          <w:rFonts w:ascii="Calibri" w:eastAsia="Calibri" w:hAnsi="Calibri" w:cs="Times New Roman"/>
          <w:kern w:val="0"/>
          <w:lang w:val="en-US"/>
          <w14:ligatures w14:val="none"/>
        </w:rPr>
        <w:t xml:space="preserve">To address these risks, Bayer has implemented a robust framework of policies and procedures. Central to this is the company’s globally binding </w:t>
      </w:r>
      <w:r w:rsidRPr="00C44C74">
        <w:rPr>
          <w:rFonts w:ascii="Calibri" w:eastAsia="Calibri" w:hAnsi="Calibri" w:cs="Times New Roman"/>
          <w:kern w:val="0"/>
          <w:highlight w:val="yellow"/>
          <w:lang w:val="en-US"/>
          <w14:ligatures w14:val="none"/>
        </w:rPr>
        <w:t>Human Rights Policy</w:t>
      </w:r>
      <w:r w:rsidRPr="00C44C74">
        <w:rPr>
          <w:rFonts w:ascii="Calibri" w:eastAsia="Calibri" w:hAnsi="Calibri" w:cs="Times New Roman"/>
          <w:kern w:val="0"/>
          <w:lang w:val="en-US"/>
          <w14:ligatures w14:val="none"/>
        </w:rPr>
        <w:t xml:space="preserve"> and its </w:t>
      </w:r>
      <w:r w:rsidRPr="00C44C74">
        <w:rPr>
          <w:rFonts w:ascii="Calibri" w:eastAsia="Calibri" w:hAnsi="Calibri" w:cs="Times New Roman"/>
          <w:kern w:val="0"/>
          <w:highlight w:val="yellow"/>
          <w:lang w:val="en-US"/>
          <w14:ligatures w14:val="none"/>
        </w:rPr>
        <w:t>Supplier Code of Conduct</w:t>
      </w:r>
      <w:r w:rsidRPr="00C44C74">
        <w:rPr>
          <w:rFonts w:ascii="Calibri" w:eastAsia="Calibri" w:hAnsi="Calibri" w:cs="Times New Roman"/>
          <w:kern w:val="0"/>
          <w:lang w:val="en-US"/>
          <w14:ligatures w14:val="none"/>
        </w:rPr>
        <w:t xml:space="preserve">, which align with international standards such as the UN Global Compact and ILO conventions. These documents explicitly prohibit child </w:t>
      </w:r>
      <w:proofErr w:type="spellStart"/>
      <w:r w:rsidRPr="00C44C74">
        <w:rPr>
          <w:rFonts w:ascii="Calibri" w:eastAsia="Calibri" w:hAnsi="Calibri" w:cs="Times New Roman"/>
          <w:kern w:val="0"/>
          <w:lang w:val="en-US"/>
          <w14:ligatures w14:val="none"/>
        </w:rPr>
        <w:t>labour</w:t>
      </w:r>
      <w:proofErr w:type="spellEnd"/>
      <w:r w:rsidRPr="00C44C74">
        <w:rPr>
          <w:rFonts w:ascii="Calibri" w:eastAsia="Calibri" w:hAnsi="Calibri" w:cs="Times New Roman"/>
          <w:kern w:val="0"/>
          <w:lang w:val="en-US"/>
          <w14:ligatures w14:val="none"/>
        </w:rPr>
        <w:t xml:space="preserve">, forced </w:t>
      </w:r>
      <w:proofErr w:type="spellStart"/>
      <w:r w:rsidRPr="00C44C74">
        <w:rPr>
          <w:rFonts w:ascii="Calibri" w:eastAsia="Calibri" w:hAnsi="Calibri" w:cs="Times New Roman"/>
          <w:kern w:val="0"/>
          <w:lang w:val="en-US"/>
          <w14:ligatures w14:val="none"/>
        </w:rPr>
        <w:t>labour</w:t>
      </w:r>
      <w:proofErr w:type="spellEnd"/>
      <w:r w:rsidRPr="00C44C74">
        <w:rPr>
          <w:rFonts w:ascii="Calibri" w:eastAsia="Calibri" w:hAnsi="Calibri" w:cs="Times New Roman"/>
          <w:kern w:val="0"/>
          <w:lang w:val="en-US"/>
          <w14:ligatures w14:val="none"/>
        </w:rPr>
        <w:t>, and human trafficking.</w:t>
      </w:r>
      <w:r w:rsidRPr="0087606A">
        <w:rPr>
          <w:rFonts w:ascii="Calibri" w:eastAsia="Calibri" w:hAnsi="Calibri" w:cs="Times New Roman"/>
          <w:kern w:val="0"/>
          <w:lang w:val="en-US"/>
          <w14:ligatures w14:val="none"/>
        </w:rPr>
        <w:t xml:space="preserve"> </w:t>
      </w:r>
      <w:r>
        <w:rPr>
          <w:rFonts w:ascii="Calibri" w:eastAsia="Calibri" w:hAnsi="Calibri" w:cs="Times New Roman"/>
          <w:kern w:val="0"/>
          <w:lang w:val="en-US"/>
          <w14:ligatures w14:val="none"/>
        </w:rPr>
        <w:t xml:space="preserve"> Our </w:t>
      </w:r>
      <w:r w:rsidRPr="0087606A">
        <w:rPr>
          <w:rFonts w:ascii="Calibri" w:eastAsia="Calibri" w:hAnsi="Calibri" w:cs="Times New Roman"/>
          <w:kern w:val="0"/>
          <w:lang w:val="en-US"/>
          <w14:ligatures w14:val="none"/>
        </w:rPr>
        <w:t>Group regulations, processes, management and monitoring systems regulate the implementation of human rights standards</w:t>
      </w:r>
      <w:r>
        <w:rPr>
          <w:rFonts w:ascii="Calibri" w:eastAsia="Calibri" w:hAnsi="Calibri" w:cs="Times New Roman"/>
          <w:kern w:val="0"/>
          <w:lang w:val="en-US"/>
          <w14:ligatures w14:val="none"/>
        </w:rPr>
        <w:t xml:space="preserve">, </w:t>
      </w:r>
      <w:r w:rsidRPr="009D60A7">
        <w:rPr>
          <w:rFonts w:ascii="Calibri" w:eastAsia="Calibri" w:hAnsi="Calibri" w:cs="Times New Roman"/>
          <w:kern w:val="0"/>
          <w:lang w:val="en-US"/>
          <w14:ligatures w14:val="none"/>
        </w:rPr>
        <w:t>within our own operations and the supply chain.</w:t>
      </w:r>
    </w:p>
    <w:p w14:paraId="28A926BE" w14:textId="77777777" w:rsidR="00587AE6" w:rsidRDefault="00587AE6" w:rsidP="00587AE6">
      <w:pPr>
        <w:rPr>
          <w:rFonts w:ascii="Calibri" w:eastAsia="Calibri" w:hAnsi="Calibri" w:cs="Times New Roman"/>
          <w:b/>
          <w:bCs/>
          <w:kern w:val="0"/>
          <w:lang w:val="en-US"/>
          <w14:ligatures w14:val="none"/>
        </w:rPr>
      </w:pPr>
    </w:p>
    <w:p w14:paraId="7C401612" w14:textId="77777777" w:rsidR="00587AE6" w:rsidRPr="00AE358D" w:rsidRDefault="00587AE6" w:rsidP="00587AE6">
      <w:pPr>
        <w:rPr>
          <w:rFonts w:ascii="Calibri" w:eastAsia="Calibri" w:hAnsi="Calibri" w:cs="Times New Roman"/>
          <w:kern w:val="0"/>
          <w:lang w:val="en-US"/>
          <w14:ligatures w14:val="none"/>
        </w:rPr>
      </w:pPr>
      <w:r w:rsidRPr="00AE358D">
        <w:rPr>
          <w:rFonts w:ascii="Calibri" w:eastAsia="Calibri" w:hAnsi="Calibri" w:cs="Times New Roman"/>
          <w:b/>
          <w:bCs/>
          <w:kern w:val="0"/>
          <w:lang w:val="en-US"/>
          <w14:ligatures w14:val="none"/>
        </w:rPr>
        <w:lastRenderedPageBreak/>
        <w:t>Our Group regulations – for own operations and supply chain</w:t>
      </w:r>
    </w:p>
    <w:p w14:paraId="419BA295" w14:textId="77777777" w:rsidR="00587AE6" w:rsidRPr="00AE358D" w:rsidRDefault="00587AE6" w:rsidP="00587AE6">
      <w:p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 xml:space="preserve">Bayer has documented its stance on human rights, including modern slavery, human trafficking and forced and child </w:t>
      </w:r>
      <w:proofErr w:type="spellStart"/>
      <w:r w:rsidRPr="00AE358D">
        <w:rPr>
          <w:rFonts w:ascii="Calibri" w:eastAsia="Calibri" w:hAnsi="Calibri" w:cs="Times New Roman"/>
          <w:kern w:val="0"/>
          <w:lang w:val="en-US"/>
          <w14:ligatures w14:val="none"/>
        </w:rPr>
        <w:t>labour</w:t>
      </w:r>
      <w:proofErr w:type="spellEnd"/>
      <w:r w:rsidRPr="00AE358D">
        <w:rPr>
          <w:rFonts w:ascii="Calibri" w:eastAsia="Calibri" w:hAnsi="Calibri" w:cs="Times New Roman"/>
          <w:kern w:val="0"/>
          <w:lang w:val="en-US"/>
          <w14:ligatures w14:val="none"/>
        </w:rPr>
        <w:t xml:space="preserve">, in a globally binding </w:t>
      </w:r>
      <w:r w:rsidRPr="00AE358D">
        <w:rPr>
          <w:rFonts w:ascii="Calibri" w:eastAsia="Calibri" w:hAnsi="Calibri" w:cs="Times New Roman"/>
          <w:kern w:val="0"/>
          <w:highlight w:val="yellow"/>
          <w:lang w:val="en-US"/>
          <w14:ligatures w14:val="none"/>
        </w:rPr>
        <w:t>Bayer Human Rights Policy</w:t>
      </w:r>
      <w:r w:rsidRPr="00AE358D">
        <w:rPr>
          <w:rFonts w:ascii="Calibri" w:eastAsia="Calibri" w:hAnsi="Calibri" w:cs="Times New Roman"/>
          <w:kern w:val="0"/>
          <w:lang w:val="en-US"/>
          <w14:ligatures w14:val="none"/>
        </w:rPr>
        <w:t>, which defines the human rights requirements within the company and obligates us to respect and foster human rights within our own business activities and in business relations. Our commitment to respect human rights extends to all Bayer employees worldwide and the entire value chain, comprising business partners, suppliers, contractors, customers, consumers, and local communities.</w:t>
      </w:r>
    </w:p>
    <w:p w14:paraId="0AB8F34B" w14:textId="77777777" w:rsidR="00587AE6" w:rsidRPr="00AE358D" w:rsidRDefault="00587AE6" w:rsidP="00587AE6">
      <w:p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 xml:space="preserve">In 2024, guided by our </w:t>
      </w:r>
      <w:r w:rsidRPr="00AE358D">
        <w:rPr>
          <w:rFonts w:ascii="Calibri" w:eastAsia="Calibri" w:hAnsi="Calibri" w:cs="Times New Roman"/>
          <w:kern w:val="0"/>
          <w:highlight w:val="yellow"/>
          <w:lang w:val="en-US"/>
          <w14:ligatures w14:val="none"/>
        </w:rPr>
        <w:t>Code of Conduct</w:t>
      </w:r>
      <w:r w:rsidRPr="00AE358D">
        <w:rPr>
          <w:rFonts w:ascii="Calibri" w:eastAsia="Calibri" w:hAnsi="Calibri" w:cs="Times New Roman"/>
          <w:kern w:val="0"/>
          <w:lang w:val="en-US"/>
          <w14:ligatures w14:val="none"/>
        </w:rPr>
        <w:t xml:space="preserve"> and supplementary to our Human Rights Policy, we followed specific standards and responsibilities for respecting human rights in existing rules and Group regulations. These included the Legal, Compliance and Insurance Policy, along with regulations on Digital Policy, and HSE management &amp; HSE key requirements.</w:t>
      </w:r>
    </w:p>
    <w:p w14:paraId="745A2A75" w14:textId="77777777" w:rsidR="00587AE6" w:rsidRPr="00AE358D" w:rsidRDefault="00587AE6" w:rsidP="00587AE6">
      <w:p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 xml:space="preserve">Additionally, we have a </w:t>
      </w:r>
      <w:r w:rsidRPr="00AE358D">
        <w:rPr>
          <w:rFonts w:ascii="Calibri" w:eastAsia="Calibri" w:hAnsi="Calibri" w:cs="Times New Roman"/>
          <w:kern w:val="0"/>
          <w:highlight w:val="yellow"/>
          <w:lang w:val="en-US"/>
          <w14:ligatures w14:val="none"/>
        </w:rPr>
        <w:t>Supplier Code of Conduct</w:t>
      </w:r>
      <w:r w:rsidRPr="00AE358D">
        <w:rPr>
          <w:rFonts w:ascii="Calibri" w:eastAsia="Calibri" w:hAnsi="Calibri" w:cs="Times New Roman"/>
          <w:kern w:val="0"/>
          <w:lang w:val="en-US"/>
          <w14:ligatures w14:val="none"/>
        </w:rPr>
        <w:t xml:space="preserve"> in place that specifies what we expect of our suppliers and obligates them to fully respect human rights, including the right to be free from slavery, servitude and forced </w:t>
      </w:r>
      <w:proofErr w:type="spellStart"/>
      <w:r w:rsidRPr="00AE358D">
        <w:rPr>
          <w:rFonts w:ascii="Calibri" w:eastAsia="Calibri" w:hAnsi="Calibri" w:cs="Times New Roman"/>
          <w:kern w:val="0"/>
          <w:lang w:val="en-US"/>
          <w14:ligatures w14:val="none"/>
        </w:rPr>
        <w:t>labour</w:t>
      </w:r>
      <w:proofErr w:type="spellEnd"/>
      <w:r w:rsidRPr="00AE358D">
        <w:rPr>
          <w:rFonts w:ascii="Calibri" w:eastAsia="Calibri" w:hAnsi="Calibri" w:cs="Times New Roman"/>
          <w:kern w:val="0"/>
          <w:lang w:val="en-US"/>
          <w14:ligatures w14:val="none"/>
        </w:rPr>
        <w:t xml:space="preserve"> as well as protection against child </w:t>
      </w:r>
      <w:proofErr w:type="spellStart"/>
      <w:r w:rsidRPr="00AE358D">
        <w:rPr>
          <w:rFonts w:ascii="Calibri" w:eastAsia="Calibri" w:hAnsi="Calibri" w:cs="Times New Roman"/>
          <w:kern w:val="0"/>
          <w:lang w:val="en-US"/>
          <w14:ligatures w14:val="none"/>
        </w:rPr>
        <w:t>labour</w:t>
      </w:r>
      <w:proofErr w:type="spellEnd"/>
      <w:r w:rsidRPr="00AE358D">
        <w:rPr>
          <w:rFonts w:ascii="Calibri" w:eastAsia="Calibri" w:hAnsi="Calibri" w:cs="Times New Roman"/>
          <w:kern w:val="0"/>
          <w:lang w:val="en-US"/>
          <w14:ligatures w14:val="none"/>
        </w:rPr>
        <w:t>.</w:t>
      </w:r>
    </w:p>
    <w:p w14:paraId="421BBCC5" w14:textId="77777777" w:rsidR="00587AE6" w:rsidRPr="00AE358D" w:rsidRDefault="00587AE6" w:rsidP="00587AE6">
      <w:p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With respect to clinical trials, we strictly align ourselves to the Declaration of Helsinki, a set of ethical principles regarding medical research involving humans, adopted in 1964, and other international ethical norms and standards (e.g. from the Council for International Organizations of Medical Sciences (CIOMS) and the International Council for Harmonization of Technical Requirements for Pharmaceuticals for Human Use (ICH)). These principles are also specified in our Supplier Code of Conduct.</w:t>
      </w:r>
    </w:p>
    <w:p w14:paraId="3D25AB8E" w14:textId="77777777" w:rsidR="00587AE6" w:rsidRPr="00AE358D" w:rsidRDefault="00587AE6" w:rsidP="00587AE6">
      <w:pPr>
        <w:rPr>
          <w:rFonts w:ascii="Calibri" w:eastAsia="Calibri" w:hAnsi="Calibri" w:cs="Times New Roman"/>
          <w:b/>
          <w:bCs/>
          <w:color w:val="000000" w:themeColor="text1"/>
          <w:kern w:val="0"/>
          <w:sz w:val="24"/>
          <w:szCs w:val="24"/>
          <w:lang w:val="en-US"/>
          <w14:ligatures w14:val="none"/>
        </w:rPr>
      </w:pPr>
      <w:r w:rsidRPr="00AE358D">
        <w:rPr>
          <w:rFonts w:ascii="Calibri" w:eastAsia="Calibri" w:hAnsi="Calibri" w:cs="Times New Roman"/>
          <w:b/>
          <w:bCs/>
          <w:color w:val="000000" w:themeColor="text1"/>
          <w:kern w:val="0"/>
          <w:sz w:val="24"/>
          <w:szCs w:val="24"/>
          <w:lang w:val="en-US"/>
          <w14:ligatures w14:val="none"/>
        </w:rPr>
        <w:t>Employee Training and Awareness</w:t>
      </w:r>
    </w:p>
    <w:p w14:paraId="69334631" w14:textId="77777777" w:rsidR="00587AE6" w:rsidRPr="00AE358D" w:rsidRDefault="00587AE6" w:rsidP="00587AE6">
      <w:p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Bayer has made </w:t>
      </w:r>
      <w:r w:rsidRPr="00AE358D">
        <w:rPr>
          <w:rFonts w:ascii="Calibri" w:eastAsia="Calibri" w:hAnsi="Calibri" w:cs="Times New Roman"/>
          <w:b/>
          <w:bCs/>
          <w:kern w:val="0"/>
          <w:lang w:val="en-US"/>
          <w14:ligatures w14:val="none"/>
        </w:rPr>
        <w:t>employee training a cornerstone</w:t>
      </w:r>
      <w:r w:rsidRPr="00AE358D">
        <w:rPr>
          <w:rFonts w:ascii="Calibri" w:eastAsia="Calibri" w:hAnsi="Calibri" w:cs="Times New Roman"/>
          <w:kern w:val="0"/>
          <w:lang w:val="en-US"/>
          <w14:ligatures w14:val="none"/>
        </w:rPr>
        <w:t> of its human rights strategy. In 2024, over </w:t>
      </w:r>
      <w:r w:rsidRPr="00AE358D">
        <w:rPr>
          <w:rFonts w:ascii="Calibri" w:eastAsia="Calibri" w:hAnsi="Calibri" w:cs="Times New Roman"/>
          <w:b/>
          <w:bCs/>
          <w:kern w:val="0"/>
          <w:lang w:val="en-US"/>
          <w14:ligatures w14:val="none"/>
        </w:rPr>
        <w:t>74% of employees</w:t>
      </w:r>
      <w:r w:rsidRPr="00AE358D">
        <w:rPr>
          <w:rFonts w:ascii="Calibri" w:eastAsia="Calibri" w:hAnsi="Calibri" w:cs="Times New Roman"/>
          <w:kern w:val="0"/>
          <w:lang w:val="en-US"/>
          <w14:ligatures w14:val="none"/>
        </w:rPr>
        <w:t> received training on human rights topics, totaling more than </w:t>
      </w:r>
      <w:r w:rsidRPr="00AE358D">
        <w:rPr>
          <w:rFonts w:ascii="Calibri" w:eastAsia="Calibri" w:hAnsi="Calibri" w:cs="Times New Roman"/>
          <w:b/>
          <w:bCs/>
          <w:kern w:val="0"/>
          <w:lang w:val="en-US"/>
          <w14:ligatures w14:val="none"/>
        </w:rPr>
        <w:t>144,000 hours</w:t>
      </w:r>
      <w:r w:rsidRPr="00AE358D">
        <w:rPr>
          <w:rFonts w:ascii="Calibri" w:eastAsia="Calibri" w:hAnsi="Calibri" w:cs="Times New Roman"/>
          <w:kern w:val="0"/>
          <w:lang w:val="en-US"/>
          <w14:ligatures w14:val="none"/>
        </w:rPr>
        <w:t>. These sessions covered:</w:t>
      </w:r>
    </w:p>
    <w:p w14:paraId="6F18BD4F" w14:textId="77777777" w:rsidR="00587AE6" w:rsidRPr="00AE358D" w:rsidRDefault="00587AE6" w:rsidP="00587AE6">
      <w:pPr>
        <w:numPr>
          <w:ilvl w:val="0"/>
          <w:numId w:val="6"/>
        </w:num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Fairness and respect in the workplace</w:t>
      </w:r>
    </w:p>
    <w:p w14:paraId="2323750A" w14:textId="77777777" w:rsidR="00587AE6" w:rsidRPr="00AE358D" w:rsidRDefault="00587AE6" w:rsidP="00587AE6">
      <w:pPr>
        <w:numPr>
          <w:ilvl w:val="0"/>
          <w:numId w:val="6"/>
        </w:num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Health and safety protocols</w:t>
      </w:r>
    </w:p>
    <w:p w14:paraId="224DC57E" w14:textId="77777777" w:rsidR="00587AE6" w:rsidRPr="00AE358D" w:rsidRDefault="00587AE6" w:rsidP="00587AE6">
      <w:pPr>
        <w:numPr>
          <w:ilvl w:val="0"/>
          <w:numId w:val="6"/>
        </w:num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Data privacy</w:t>
      </w:r>
    </w:p>
    <w:p w14:paraId="1C9E49D8" w14:textId="77777777" w:rsidR="00587AE6" w:rsidRPr="00AE358D" w:rsidRDefault="00587AE6" w:rsidP="00587AE6">
      <w:pPr>
        <w:numPr>
          <w:ilvl w:val="0"/>
          <w:numId w:val="6"/>
        </w:num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How to identify and respond to human rights violations</w:t>
      </w:r>
    </w:p>
    <w:p w14:paraId="7F83997D" w14:textId="77777777" w:rsidR="00587AE6" w:rsidRPr="00AE358D" w:rsidRDefault="00587AE6" w:rsidP="00587AE6">
      <w:p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A key component is the </w:t>
      </w:r>
      <w:r w:rsidRPr="00AE358D">
        <w:rPr>
          <w:rFonts w:ascii="Calibri" w:eastAsia="Calibri" w:hAnsi="Calibri" w:cs="Times New Roman"/>
          <w:b/>
          <w:bCs/>
          <w:kern w:val="0"/>
          <w:lang w:val="en-US"/>
          <w14:ligatures w14:val="none"/>
        </w:rPr>
        <w:t>“Respecting Human Rights at Bayer”</w:t>
      </w:r>
      <w:r w:rsidRPr="00AE358D">
        <w:rPr>
          <w:rFonts w:ascii="Calibri" w:eastAsia="Calibri" w:hAnsi="Calibri" w:cs="Times New Roman"/>
          <w:kern w:val="0"/>
          <w:lang w:val="en-US"/>
          <w14:ligatures w14:val="none"/>
        </w:rPr>
        <w:t> training course, available in nine languages. This course is mandatory for employees in high-risk roles and has received external recognition for its quality and learner engagement.</w:t>
      </w:r>
    </w:p>
    <w:p w14:paraId="76A44F30" w14:textId="77777777" w:rsidR="00587AE6" w:rsidRPr="00AE358D" w:rsidRDefault="00587AE6" w:rsidP="00587AE6">
      <w:p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To further deepen understanding, Bayer hosted </w:t>
      </w:r>
      <w:r w:rsidRPr="00AE358D">
        <w:rPr>
          <w:rFonts w:ascii="Calibri" w:eastAsia="Calibri" w:hAnsi="Calibri" w:cs="Times New Roman"/>
          <w:b/>
          <w:bCs/>
          <w:kern w:val="0"/>
          <w:lang w:val="en-US"/>
          <w14:ligatures w14:val="none"/>
        </w:rPr>
        <w:t>interactive learning sessions</w:t>
      </w:r>
      <w:r w:rsidRPr="00AE358D">
        <w:rPr>
          <w:rFonts w:ascii="Calibri" w:eastAsia="Calibri" w:hAnsi="Calibri" w:cs="Times New Roman"/>
          <w:kern w:val="0"/>
          <w:lang w:val="en-US"/>
          <w14:ligatures w14:val="none"/>
        </w:rPr>
        <w:t> with internal and external human rights experts. These sessions focused on the global policy landscape and the importance of continuous improvement in human rights management.</w:t>
      </w:r>
    </w:p>
    <w:p w14:paraId="187ECB2B" w14:textId="77777777" w:rsidR="00587AE6" w:rsidRDefault="00587AE6" w:rsidP="00587AE6">
      <w:pPr>
        <w:rPr>
          <w:rFonts w:ascii="Calibri" w:eastAsia="Calibri" w:hAnsi="Calibri" w:cs="Times New Roman"/>
          <w:b/>
          <w:bCs/>
          <w:kern w:val="0"/>
          <w:lang w:val="en-US"/>
          <w14:ligatures w14:val="none"/>
        </w:rPr>
      </w:pPr>
    </w:p>
    <w:p w14:paraId="5344E54B" w14:textId="77777777" w:rsidR="00587AE6" w:rsidRDefault="00587AE6" w:rsidP="00587AE6">
      <w:pPr>
        <w:rPr>
          <w:rFonts w:ascii="Calibri" w:eastAsia="Calibri" w:hAnsi="Calibri" w:cs="Times New Roman"/>
          <w:b/>
          <w:bCs/>
          <w:kern w:val="0"/>
          <w:lang w:val="en-US"/>
          <w14:ligatures w14:val="none"/>
        </w:rPr>
      </w:pPr>
    </w:p>
    <w:p w14:paraId="151D62B0" w14:textId="77777777" w:rsidR="00587AE6" w:rsidRDefault="00587AE6" w:rsidP="00587AE6">
      <w:pPr>
        <w:rPr>
          <w:rFonts w:ascii="Calibri" w:eastAsia="Calibri" w:hAnsi="Calibri" w:cs="Times New Roman"/>
          <w:b/>
          <w:bCs/>
          <w:kern w:val="0"/>
          <w:lang w:val="en-US"/>
          <w14:ligatures w14:val="none"/>
        </w:rPr>
      </w:pPr>
    </w:p>
    <w:p w14:paraId="235FB7C1" w14:textId="77777777" w:rsidR="00587AE6" w:rsidRDefault="00587AE6" w:rsidP="00587AE6">
      <w:pPr>
        <w:rPr>
          <w:rFonts w:ascii="Calibri" w:eastAsia="Calibri" w:hAnsi="Calibri" w:cs="Times New Roman"/>
          <w:b/>
          <w:bCs/>
          <w:kern w:val="0"/>
          <w:lang w:val="en-US"/>
          <w14:ligatures w14:val="none"/>
        </w:rPr>
      </w:pPr>
      <w:r w:rsidRPr="00AE358D">
        <w:rPr>
          <w:rFonts w:ascii="Calibri" w:eastAsia="Calibri" w:hAnsi="Calibri" w:cs="Times New Roman"/>
          <w:b/>
          <w:bCs/>
          <w:kern w:val="0"/>
          <w:lang w:val="en-US"/>
          <w14:ligatures w14:val="none"/>
        </w:rPr>
        <w:lastRenderedPageBreak/>
        <w:t>Supplier Engagement and Risk Management</w:t>
      </w:r>
    </w:p>
    <w:p w14:paraId="2A193B56" w14:textId="77777777" w:rsidR="00587AE6" w:rsidRPr="00BF49BD" w:rsidRDefault="00587AE6" w:rsidP="00587AE6">
      <w:pPr>
        <w:rPr>
          <w:rFonts w:ascii="Calibri" w:eastAsia="Calibri" w:hAnsi="Calibri" w:cs="Times New Roman"/>
          <w:b/>
          <w:bCs/>
          <w:kern w:val="0"/>
          <w:lang w:val="en-US"/>
          <w14:ligatures w14:val="none"/>
        </w:rPr>
      </w:pPr>
      <w:r w:rsidRPr="00AE358D">
        <w:rPr>
          <w:rFonts w:ascii="Calibri" w:eastAsia="Calibri" w:hAnsi="Calibri" w:cs="Times New Roman"/>
          <w:kern w:val="0"/>
          <w:lang w:val="en-US"/>
          <w14:ligatures w14:val="none"/>
        </w:rPr>
        <w:t>We have established a four-step process throughout the Group to improve sustainability practices in the supply chain. The sustainability landscape encompasses human rights topics including modern slavery, human trafficking and forced and child labor.</w:t>
      </w:r>
    </w:p>
    <w:p w14:paraId="25060C04" w14:textId="77777777" w:rsidR="00587AE6" w:rsidRDefault="00587AE6" w:rsidP="00587AE6">
      <w:pPr>
        <w:rPr>
          <w:rFonts w:ascii="Calibri" w:eastAsia="Calibri" w:hAnsi="Calibri" w:cs="Times New Roman"/>
          <w:kern w:val="0"/>
          <w:lang w:val="en-US"/>
          <w14:ligatures w14:val="none"/>
        </w:rPr>
      </w:pPr>
      <w:r w:rsidRPr="0087606A">
        <w:rPr>
          <w:rFonts w:ascii="Calibri" w:eastAsia="Calibri" w:hAnsi="Calibri" w:cs="Times New Roman"/>
          <w:noProof/>
          <w:kern w:val="0"/>
          <w:lang w:val="en-US"/>
          <w14:ligatures w14:val="none"/>
        </w:rPr>
        <w:drawing>
          <wp:inline distT="0" distB="0" distL="0" distR="0" wp14:anchorId="2500FC77" wp14:editId="31E23168">
            <wp:extent cx="5934903" cy="1762371"/>
            <wp:effectExtent l="0" t="0" r="8890" b="9525"/>
            <wp:docPr id="41470496" name="Picture 1" descr="A diagram of a diagram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796276" name="Picture 1" descr="A diagram of a diagram of a product&#10;&#10;Description automatically generated"/>
                    <pic:cNvPicPr/>
                  </pic:nvPicPr>
                  <pic:blipFill>
                    <a:blip r:embed="rId12"/>
                    <a:stretch>
                      <a:fillRect/>
                    </a:stretch>
                  </pic:blipFill>
                  <pic:spPr>
                    <a:xfrm>
                      <a:off x="0" y="0"/>
                      <a:ext cx="5934903" cy="1762371"/>
                    </a:xfrm>
                    <a:prstGeom prst="rect">
                      <a:avLst/>
                    </a:prstGeom>
                  </pic:spPr>
                </pic:pic>
              </a:graphicData>
            </a:graphic>
          </wp:inline>
        </w:drawing>
      </w:r>
    </w:p>
    <w:p w14:paraId="7407AAA6" w14:textId="77777777" w:rsidR="00587AE6" w:rsidRDefault="00587AE6" w:rsidP="00587AE6">
      <w:pPr>
        <w:rPr>
          <w:rFonts w:ascii="Calibri" w:eastAsia="Calibri" w:hAnsi="Calibri" w:cs="Times New Roman"/>
          <w:kern w:val="0"/>
          <w:lang w:val="en-US"/>
          <w14:ligatures w14:val="none"/>
        </w:rPr>
      </w:pPr>
    </w:p>
    <w:p w14:paraId="652AA128" w14:textId="77777777" w:rsidR="00587AE6" w:rsidRPr="00AE358D" w:rsidRDefault="00587AE6" w:rsidP="00587AE6">
      <w:pPr>
        <w:rPr>
          <w:rFonts w:ascii="Calibri" w:eastAsia="Calibri" w:hAnsi="Calibri" w:cs="Times New Roman"/>
          <w:kern w:val="0"/>
          <w:lang w:val="en-US"/>
          <w14:ligatures w14:val="none"/>
        </w:rPr>
      </w:pPr>
      <w:r>
        <w:rPr>
          <w:rFonts w:ascii="Calibri" w:eastAsia="Calibri" w:hAnsi="Calibri" w:cs="Times New Roman"/>
          <w:kern w:val="0"/>
          <w:lang w:val="en-US"/>
          <w14:ligatures w14:val="none"/>
        </w:rPr>
        <w:t>The four steps are:</w:t>
      </w:r>
    </w:p>
    <w:p w14:paraId="2F75694D" w14:textId="77777777" w:rsidR="00587AE6" w:rsidRPr="00AE358D" w:rsidRDefault="00587AE6" w:rsidP="00587AE6">
      <w:pPr>
        <w:numPr>
          <w:ilvl w:val="0"/>
          <w:numId w:val="7"/>
        </w:numPr>
        <w:rPr>
          <w:rFonts w:ascii="Calibri" w:eastAsia="Calibri" w:hAnsi="Calibri" w:cs="Times New Roman"/>
          <w:kern w:val="0"/>
          <w:lang w:val="en-US"/>
          <w14:ligatures w14:val="none"/>
        </w:rPr>
      </w:pPr>
      <w:r w:rsidRPr="00AE358D">
        <w:rPr>
          <w:rFonts w:ascii="Calibri" w:eastAsia="Calibri" w:hAnsi="Calibri" w:cs="Times New Roman"/>
          <w:b/>
          <w:bCs/>
          <w:kern w:val="0"/>
          <w:lang w:val="en-US"/>
          <w14:ligatures w14:val="none"/>
        </w:rPr>
        <w:t>Supplier Awareness</w:t>
      </w:r>
      <w:r w:rsidRPr="00AE358D">
        <w:rPr>
          <w:rFonts w:ascii="Calibri" w:eastAsia="Calibri" w:hAnsi="Calibri" w:cs="Times New Roman"/>
          <w:kern w:val="0"/>
          <w:lang w:val="en-US"/>
          <w14:ligatures w14:val="none"/>
        </w:rPr>
        <w:t>: Communicating expectations through the Supplier Code of Conduct and contractual clauses.</w:t>
      </w:r>
    </w:p>
    <w:p w14:paraId="46558CC8" w14:textId="77777777" w:rsidR="00587AE6" w:rsidRPr="00AE358D" w:rsidRDefault="00587AE6" w:rsidP="00587AE6">
      <w:pPr>
        <w:numPr>
          <w:ilvl w:val="0"/>
          <w:numId w:val="7"/>
        </w:numPr>
        <w:rPr>
          <w:rFonts w:ascii="Calibri" w:eastAsia="Calibri" w:hAnsi="Calibri" w:cs="Times New Roman"/>
          <w:kern w:val="0"/>
          <w:lang w:val="en-US"/>
          <w14:ligatures w14:val="none"/>
        </w:rPr>
      </w:pPr>
      <w:r w:rsidRPr="00AE358D">
        <w:rPr>
          <w:rFonts w:ascii="Calibri" w:eastAsia="Calibri" w:hAnsi="Calibri" w:cs="Times New Roman"/>
          <w:b/>
          <w:bCs/>
          <w:kern w:val="0"/>
          <w:lang w:val="en-US"/>
          <w14:ligatures w14:val="none"/>
        </w:rPr>
        <w:t>Supplier Nomination</w:t>
      </w:r>
      <w:r w:rsidRPr="00AE358D">
        <w:rPr>
          <w:rFonts w:ascii="Calibri" w:eastAsia="Calibri" w:hAnsi="Calibri" w:cs="Times New Roman"/>
          <w:kern w:val="0"/>
          <w:lang w:val="en-US"/>
          <w14:ligatures w14:val="none"/>
        </w:rPr>
        <w:t>: Selecting suppliers for evaluation based on risk classifications.</w:t>
      </w:r>
    </w:p>
    <w:p w14:paraId="5B06BE61" w14:textId="77777777" w:rsidR="00587AE6" w:rsidRPr="00AE358D" w:rsidRDefault="00587AE6" w:rsidP="00587AE6">
      <w:pPr>
        <w:numPr>
          <w:ilvl w:val="0"/>
          <w:numId w:val="7"/>
        </w:numPr>
        <w:rPr>
          <w:rFonts w:ascii="Calibri" w:eastAsia="Calibri" w:hAnsi="Calibri" w:cs="Times New Roman"/>
          <w:kern w:val="0"/>
          <w:lang w:val="en-US"/>
          <w14:ligatures w14:val="none"/>
        </w:rPr>
      </w:pPr>
      <w:r w:rsidRPr="00AE358D">
        <w:rPr>
          <w:rFonts w:ascii="Calibri" w:eastAsia="Calibri" w:hAnsi="Calibri" w:cs="Times New Roman"/>
          <w:b/>
          <w:bCs/>
          <w:kern w:val="0"/>
          <w:lang w:val="en-US"/>
          <w14:ligatures w14:val="none"/>
        </w:rPr>
        <w:t>Supplier Performance Evaluation</w:t>
      </w:r>
      <w:r w:rsidRPr="00AE358D">
        <w:rPr>
          <w:rFonts w:ascii="Calibri" w:eastAsia="Calibri" w:hAnsi="Calibri" w:cs="Times New Roman"/>
          <w:kern w:val="0"/>
          <w:lang w:val="en-US"/>
          <w14:ligatures w14:val="none"/>
        </w:rPr>
        <w:t>: Conducting online assessments and on-site audits.</w:t>
      </w:r>
    </w:p>
    <w:p w14:paraId="2CC27465" w14:textId="77777777" w:rsidR="00587AE6" w:rsidRDefault="00587AE6" w:rsidP="00587AE6">
      <w:pPr>
        <w:numPr>
          <w:ilvl w:val="0"/>
          <w:numId w:val="7"/>
        </w:numPr>
        <w:rPr>
          <w:rFonts w:ascii="Calibri" w:eastAsia="Calibri" w:hAnsi="Calibri" w:cs="Times New Roman"/>
          <w:kern w:val="0"/>
          <w:lang w:val="en-US"/>
          <w14:ligatures w14:val="none"/>
        </w:rPr>
      </w:pPr>
      <w:r w:rsidRPr="00AE358D">
        <w:rPr>
          <w:rFonts w:ascii="Calibri" w:eastAsia="Calibri" w:hAnsi="Calibri" w:cs="Times New Roman"/>
          <w:b/>
          <w:bCs/>
          <w:kern w:val="0"/>
          <w:lang w:val="en-US"/>
          <w14:ligatures w14:val="none"/>
        </w:rPr>
        <w:t>Supplier Development</w:t>
      </w:r>
      <w:r w:rsidRPr="00AE358D">
        <w:rPr>
          <w:rFonts w:ascii="Calibri" w:eastAsia="Calibri" w:hAnsi="Calibri" w:cs="Times New Roman"/>
          <w:kern w:val="0"/>
          <w:lang w:val="en-US"/>
          <w14:ligatures w14:val="none"/>
        </w:rPr>
        <w:t>: Supporting suppliers in improving their practices through re-evaluations and corrective actions.</w:t>
      </w:r>
    </w:p>
    <w:p w14:paraId="3AF80269" w14:textId="77777777" w:rsidR="00587AE6" w:rsidRPr="00AE358D" w:rsidRDefault="00587AE6" w:rsidP="00587AE6">
      <w:pPr>
        <w:rPr>
          <w:rFonts w:ascii="Calibri" w:eastAsia="Calibri" w:hAnsi="Calibri" w:cs="Times New Roman"/>
          <w:kern w:val="0"/>
          <w:lang w:val="en-US"/>
          <w14:ligatures w14:val="none"/>
        </w:rPr>
      </w:pPr>
      <w:r>
        <w:rPr>
          <w:rFonts w:ascii="Calibri" w:eastAsia="Calibri" w:hAnsi="Calibri" w:cs="Times New Roman"/>
          <w:kern w:val="0"/>
          <w:lang w:val="en-US"/>
          <w14:ligatures w14:val="none"/>
        </w:rPr>
        <w:t xml:space="preserve">More details can be found in our </w:t>
      </w:r>
      <w:r w:rsidRPr="00255176">
        <w:rPr>
          <w:rFonts w:ascii="Calibri" w:eastAsia="Calibri" w:hAnsi="Calibri" w:cs="Times New Roman"/>
          <w:kern w:val="0"/>
          <w:highlight w:val="yellow"/>
          <w:lang w:val="en-US"/>
          <w14:ligatures w14:val="none"/>
        </w:rPr>
        <w:t>Impact report 2024</w:t>
      </w:r>
    </w:p>
    <w:p w14:paraId="57814711" w14:textId="77777777" w:rsidR="00587AE6" w:rsidRDefault="00587AE6" w:rsidP="00587AE6">
      <w:pPr>
        <w:rPr>
          <w:rFonts w:ascii="Calibri" w:eastAsia="Calibri" w:hAnsi="Calibri" w:cs="Times New Roman"/>
          <w:kern w:val="0"/>
          <w:lang w:val="en-US"/>
          <w14:ligatures w14:val="none"/>
        </w:rPr>
      </w:pPr>
    </w:p>
    <w:p w14:paraId="1590379D" w14:textId="77777777" w:rsidR="00587AE6" w:rsidRPr="00AE358D" w:rsidRDefault="00587AE6" w:rsidP="00587AE6">
      <w:p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This process is managed by a dedicated sustainability unit within procurement and is implemented in collaboration with the Public Affairs, Sustainability &amp; Safety (PASS) function.</w:t>
      </w:r>
    </w:p>
    <w:p w14:paraId="58B22CBE" w14:textId="77777777" w:rsidR="00587AE6" w:rsidRDefault="00587AE6" w:rsidP="00587AE6">
      <w:pPr>
        <w:rPr>
          <w:rFonts w:ascii="Calibri" w:eastAsia="Calibri" w:hAnsi="Calibri" w:cs="Times New Roman"/>
          <w:kern w:val="0"/>
          <w:lang w:val="en-US"/>
          <w14:ligatures w14:val="none"/>
        </w:rPr>
      </w:pPr>
      <w:r w:rsidRPr="00AE358D">
        <w:rPr>
          <w:rFonts w:ascii="Calibri" w:eastAsia="Calibri" w:hAnsi="Calibri" w:cs="Times New Roman"/>
          <w:kern w:val="0"/>
          <w:lang w:val="en-US"/>
          <w14:ligatures w14:val="none"/>
        </w:rPr>
        <w:t>The </w:t>
      </w:r>
      <w:r w:rsidRPr="00AE358D">
        <w:rPr>
          <w:rFonts w:ascii="Calibri" w:eastAsia="Calibri" w:hAnsi="Calibri" w:cs="Times New Roman"/>
          <w:b/>
          <w:bCs/>
          <w:kern w:val="0"/>
          <w:highlight w:val="yellow"/>
          <w:lang w:val="en-US"/>
          <w14:ligatures w14:val="none"/>
        </w:rPr>
        <w:t>Supplier Code of Conduct</w:t>
      </w:r>
      <w:r w:rsidRPr="00AE358D">
        <w:rPr>
          <w:rFonts w:ascii="Calibri" w:eastAsia="Calibri" w:hAnsi="Calibri" w:cs="Times New Roman"/>
          <w:kern w:val="0"/>
          <w:lang w:val="en-US"/>
          <w14:ligatures w14:val="none"/>
        </w:rPr>
        <w:t xml:space="preserve"> is available in 21 languages and includes detailed expectations on ethics, </w:t>
      </w:r>
      <w:proofErr w:type="spellStart"/>
      <w:r w:rsidRPr="00AE358D">
        <w:rPr>
          <w:rFonts w:ascii="Calibri" w:eastAsia="Calibri" w:hAnsi="Calibri" w:cs="Times New Roman"/>
          <w:kern w:val="0"/>
          <w:lang w:val="en-US"/>
          <w14:ligatures w14:val="none"/>
        </w:rPr>
        <w:t>labour</w:t>
      </w:r>
      <w:proofErr w:type="spellEnd"/>
      <w:r w:rsidRPr="00AE358D">
        <w:rPr>
          <w:rFonts w:ascii="Calibri" w:eastAsia="Calibri" w:hAnsi="Calibri" w:cs="Times New Roman"/>
          <w:kern w:val="0"/>
          <w:lang w:val="en-US"/>
          <w14:ligatures w14:val="none"/>
        </w:rPr>
        <w:t xml:space="preserve"> rights, environmental protection, and governance. It is regularly updated to reflect evolving legal requirements and best practices.</w:t>
      </w:r>
    </w:p>
    <w:p w14:paraId="466B6365" w14:textId="77777777" w:rsidR="00587AE6" w:rsidRPr="00AE358D" w:rsidRDefault="00587AE6" w:rsidP="00587AE6">
      <w:pPr>
        <w:rPr>
          <w:rFonts w:ascii="Calibri" w:eastAsia="Calibri" w:hAnsi="Calibri" w:cs="Times New Roman"/>
          <w:kern w:val="0"/>
          <w:lang w:val="en-US"/>
          <w14:ligatures w14:val="none"/>
        </w:rPr>
      </w:pPr>
    </w:p>
    <w:p w14:paraId="20D0E286" w14:textId="77777777" w:rsidR="00587AE6" w:rsidRPr="00255176" w:rsidRDefault="00587AE6" w:rsidP="00587AE6">
      <w:pPr>
        <w:rPr>
          <w:rFonts w:ascii="Calibri" w:eastAsia="Calibri" w:hAnsi="Calibri" w:cs="Times New Roman"/>
          <w:b/>
          <w:bCs/>
          <w:kern w:val="0"/>
          <w:lang w:val="en-US"/>
          <w14:ligatures w14:val="none"/>
        </w:rPr>
      </w:pPr>
      <w:r w:rsidRPr="00255176">
        <w:rPr>
          <w:rFonts w:ascii="Calibri" w:eastAsia="Calibri" w:hAnsi="Calibri" w:cs="Times New Roman"/>
          <w:b/>
          <w:bCs/>
          <w:kern w:val="0"/>
          <w:lang w:val="en-US"/>
          <w14:ligatures w14:val="none"/>
        </w:rPr>
        <w:t>Supplier Training and Industry Collaboration</w:t>
      </w:r>
    </w:p>
    <w:p w14:paraId="088EF770" w14:textId="77777777" w:rsidR="00587AE6" w:rsidRPr="00255176" w:rsidRDefault="00587AE6" w:rsidP="00587AE6">
      <w:pPr>
        <w:rPr>
          <w:rFonts w:ascii="Calibri" w:eastAsia="Calibri" w:hAnsi="Calibri" w:cs="Times New Roman"/>
          <w:kern w:val="0"/>
          <w:lang w:val="en-US"/>
          <w14:ligatures w14:val="none"/>
        </w:rPr>
      </w:pPr>
      <w:r w:rsidRPr="00255176">
        <w:rPr>
          <w:rFonts w:ascii="Calibri" w:eastAsia="Calibri" w:hAnsi="Calibri" w:cs="Times New Roman"/>
          <w:kern w:val="0"/>
          <w:lang w:val="en-US"/>
          <w14:ligatures w14:val="none"/>
        </w:rPr>
        <w:t>Bayer also provides </w:t>
      </w:r>
      <w:r w:rsidRPr="00255176">
        <w:rPr>
          <w:rFonts w:ascii="Calibri" w:eastAsia="Calibri" w:hAnsi="Calibri" w:cs="Times New Roman"/>
          <w:b/>
          <w:bCs/>
          <w:kern w:val="0"/>
          <w:lang w:val="en-US"/>
          <w14:ligatures w14:val="none"/>
        </w:rPr>
        <w:t>training and guidance to suppliers</w:t>
      </w:r>
      <w:r w:rsidRPr="00255176">
        <w:rPr>
          <w:rFonts w:ascii="Calibri" w:eastAsia="Calibri" w:hAnsi="Calibri" w:cs="Times New Roman"/>
          <w:kern w:val="0"/>
          <w:lang w:val="en-US"/>
          <w14:ligatures w14:val="none"/>
        </w:rPr>
        <w:t>, including a supplementary document that offers practical examples for addressing modern slavery risks. The company collaborates with two major industry initiatives:</w:t>
      </w:r>
    </w:p>
    <w:p w14:paraId="6FB74579" w14:textId="77777777" w:rsidR="00587AE6" w:rsidRPr="00255176" w:rsidRDefault="00587AE6" w:rsidP="00587AE6">
      <w:pPr>
        <w:numPr>
          <w:ilvl w:val="0"/>
          <w:numId w:val="8"/>
        </w:numPr>
        <w:rPr>
          <w:rFonts w:ascii="Calibri" w:eastAsia="Calibri" w:hAnsi="Calibri" w:cs="Times New Roman"/>
          <w:kern w:val="0"/>
          <w:lang w:val="en-US"/>
          <w14:ligatures w14:val="none"/>
        </w:rPr>
      </w:pPr>
      <w:r w:rsidRPr="00255176">
        <w:rPr>
          <w:rFonts w:ascii="Calibri" w:eastAsia="Calibri" w:hAnsi="Calibri" w:cs="Times New Roman"/>
          <w:b/>
          <w:bCs/>
          <w:kern w:val="0"/>
          <w:lang w:val="en-US"/>
          <w14:ligatures w14:val="none"/>
        </w:rPr>
        <w:t>Pharmaceutical Supply Chain Initiative (PSCI)</w:t>
      </w:r>
      <w:r w:rsidRPr="00255176">
        <w:rPr>
          <w:rFonts w:ascii="Calibri" w:eastAsia="Calibri" w:hAnsi="Calibri" w:cs="Times New Roman"/>
          <w:kern w:val="0"/>
          <w:lang w:val="en-US"/>
          <w14:ligatures w14:val="none"/>
        </w:rPr>
        <w:t>: Delivered over 50 training sessions and hosted global conferences in 2024, reaching more than 1,100 supplier representatives.</w:t>
      </w:r>
    </w:p>
    <w:p w14:paraId="64F11F3A" w14:textId="77777777" w:rsidR="00587AE6" w:rsidRPr="00255176" w:rsidRDefault="00587AE6" w:rsidP="00587AE6">
      <w:pPr>
        <w:numPr>
          <w:ilvl w:val="0"/>
          <w:numId w:val="8"/>
        </w:numPr>
        <w:rPr>
          <w:rFonts w:ascii="Calibri" w:eastAsia="Calibri" w:hAnsi="Calibri" w:cs="Times New Roman"/>
          <w:kern w:val="0"/>
          <w:lang w:val="en-US"/>
          <w14:ligatures w14:val="none"/>
        </w:rPr>
      </w:pPr>
      <w:r w:rsidRPr="00255176">
        <w:rPr>
          <w:rFonts w:ascii="Calibri" w:eastAsia="Calibri" w:hAnsi="Calibri" w:cs="Times New Roman"/>
          <w:b/>
          <w:bCs/>
          <w:kern w:val="0"/>
          <w:lang w:val="en-US"/>
          <w14:ligatures w14:val="none"/>
        </w:rPr>
        <w:lastRenderedPageBreak/>
        <w:t>Together for Sustainability (</w:t>
      </w:r>
      <w:proofErr w:type="spellStart"/>
      <w:r w:rsidRPr="00255176">
        <w:rPr>
          <w:rFonts w:ascii="Calibri" w:eastAsia="Calibri" w:hAnsi="Calibri" w:cs="Times New Roman"/>
          <w:b/>
          <w:bCs/>
          <w:kern w:val="0"/>
          <w:lang w:val="en-US"/>
          <w14:ligatures w14:val="none"/>
        </w:rPr>
        <w:t>TfS</w:t>
      </w:r>
      <w:proofErr w:type="spellEnd"/>
      <w:r w:rsidRPr="00255176">
        <w:rPr>
          <w:rFonts w:ascii="Calibri" w:eastAsia="Calibri" w:hAnsi="Calibri" w:cs="Times New Roman"/>
          <w:b/>
          <w:bCs/>
          <w:kern w:val="0"/>
          <w:lang w:val="en-US"/>
          <w14:ligatures w14:val="none"/>
        </w:rPr>
        <w:t>)</w:t>
      </w:r>
      <w:r w:rsidRPr="00255176">
        <w:rPr>
          <w:rFonts w:ascii="Calibri" w:eastAsia="Calibri" w:hAnsi="Calibri" w:cs="Times New Roman"/>
          <w:kern w:val="0"/>
          <w:lang w:val="en-US"/>
          <w14:ligatures w14:val="none"/>
        </w:rPr>
        <w:t xml:space="preserve">: Offers practical training through the </w:t>
      </w:r>
      <w:proofErr w:type="spellStart"/>
      <w:r w:rsidRPr="00255176">
        <w:rPr>
          <w:rFonts w:ascii="Calibri" w:eastAsia="Calibri" w:hAnsi="Calibri" w:cs="Times New Roman"/>
          <w:kern w:val="0"/>
          <w:lang w:val="en-US"/>
          <w14:ligatures w14:val="none"/>
        </w:rPr>
        <w:t>TfS</w:t>
      </w:r>
      <w:proofErr w:type="spellEnd"/>
      <w:r w:rsidRPr="00255176">
        <w:rPr>
          <w:rFonts w:ascii="Calibri" w:eastAsia="Calibri" w:hAnsi="Calibri" w:cs="Times New Roman"/>
          <w:kern w:val="0"/>
          <w:lang w:val="en-US"/>
          <w14:ligatures w14:val="none"/>
        </w:rPr>
        <w:t xml:space="preserve"> Academy. In 2024, Bayer selected around 160 suppliers for participation based on performance and risk assessments.</w:t>
      </w:r>
    </w:p>
    <w:p w14:paraId="1147E00C" w14:textId="77777777" w:rsidR="00587AE6" w:rsidRDefault="00587AE6" w:rsidP="00587AE6">
      <w:pPr>
        <w:rPr>
          <w:rFonts w:ascii="Calibri" w:eastAsia="Calibri" w:hAnsi="Calibri" w:cs="Times New Roman"/>
          <w:kern w:val="0"/>
          <w:lang w:val="en-US"/>
          <w14:ligatures w14:val="none"/>
        </w:rPr>
      </w:pPr>
    </w:p>
    <w:p w14:paraId="0D6AD606" w14:textId="77777777" w:rsidR="00587AE6" w:rsidRPr="002A4C5C" w:rsidRDefault="00587AE6" w:rsidP="00587AE6">
      <w:pPr>
        <w:rPr>
          <w:rFonts w:ascii="Calibri" w:eastAsia="Calibri" w:hAnsi="Calibri" w:cs="Times New Roman"/>
          <w:b/>
          <w:bCs/>
          <w:kern w:val="0"/>
          <w:sz w:val="24"/>
          <w:szCs w:val="24"/>
          <w:lang w:val="en-US"/>
          <w14:ligatures w14:val="none"/>
        </w:rPr>
      </w:pPr>
      <w:r w:rsidRPr="002A4C5C">
        <w:rPr>
          <w:rFonts w:ascii="Calibri" w:eastAsia="Calibri" w:hAnsi="Calibri" w:cs="Times New Roman"/>
          <w:b/>
          <w:bCs/>
          <w:kern w:val="0"/>
          <w:sz w:val="24"/>
          <w:szCs w:val="24"/>
          <w:lang w:val="en-US"/>
          <w14:ligatures w14:val="none"/>
        </w:rPr>
        <w:t>Tracking and Reviewing Effectiveness of Measures</w:t>
      </w:r>
    </w:p>
    <w:p w14:paraId="56A1575B" w14:textId="77777777" w:rsidR="00587AE6" w:rsidRPr="002A4C5C" w:rsidRDefault="00587AE6" w:rsidP="00587AE6">
      <w:p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Bayer has developed a robust framework to track the implementation and effectiveness of its human rights initiatives. This includes both internal and external mechanisms:</w:t>
      </w:r>
    </w:p>
    <w:p w14:paraId="06A11A39" w14:textId="77777777" w:rsidR="00587AE6" w:rsidRPr="002A4C5C" w:rsidRDefault="00587AE6" w:rsidP="00587AE6">
      <w:pPr>
        <w:rPr>
          <w:rFonts w:ascii="Calibri" w:eastAsia="Calibri" w:hAnsi="Calibri" w:cs="Times New Roman"/>
          <w:kern w:val="0"/>
          <w:lang w:val="en-US"/>
          <w14:ligatures w14:val="none"/>
        </w:rPr>
      </w:pPr>
      <w:r w:rsidRPr="002A4C5C">
        <w:rPr>
          <w:rFonts w:ascii="Calibri" w:eastAsia="Calibri" w:hAnsi="Calibri" w:cs="Times New Roman"/>
          <w:b/>
          <w:bCs/>
          <w:color w:val="000000" w:themeColor="text1"/>
          <w:kern w:val="0"/>
          <w:lang w:val="en-US"/>
          <w14:ligatures w14:val="none"/>
        </w:rPr>
        <w:t xml:space="preserve">Internal Audits: </w:t>
      </w:r>
      <w:r w:rsidRPr="002A4C5C">
        <w:rPr>
          <w:rFonts w:ascii="Calibri" w:eastAsia="Calibri" w:hAnsi="Calibri" w:cs="Times New Roman"/>
          <w:kern w:val="0"/>
          <w:lang w:val="en-US"/>
          <w14:ligatures w14:val="none"/>
        </w:rPr>
        <w:t>Conducted by Bayer’s Internal Audit department, these audits are risk-based and follow international standards (e.g., Institute of Internal Auditors). They assess:</w:t>
      </w:r>
    </w:p>
    <w:p w14:paraId="6D77C037" w14:textId="77777777" w:rsidR="00587AE6" w:rsidRPr="002A4C5C" w:rsidRDefault="00587AE6" w:rsidP="00587AE6">
      <w:pPr>
        <w:numPr>
          <w:ilvl w:val="1"/>
          <w:numId w:val="9"/>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 xml:space="preserve">Compliance with </w:t>
      </w:r>
      <w:proofErr w:type="spellStart"/>
      <w:r w:rsidRPr="002A4C5C">
        <w:rPr>
          <w:rFonts w:ascii="Calibri" w:eastAsia="Calibri" w:hAnsi="Calibri" w:cs="Times New Roman"/>
          <w:kern w:val="0"/>
          <w:lang w:val="en-US"/>
          <w14:ligatures w14:val="none"/>
        </w:rPr>
        <w:t>labour</w:t>
      </w:r>
      <w:proofErr w:type="spellEnd"/>
      <w:r w:rsidRPr="002A4C5C">
        <w:rPr>
          <w:rFonts w:ascii="Calibri" w:eastAsia="Calibri" w:hAnsi="Calibri" w:cs="Times New Roman"/>
          <w:kern w:val="0"/>
          <w:lang w:val="en-US"/>
          <w14:ligatures w14:val="none"/>
        </w:rPr>
        <w:t xml:space="preserve"> laws and hiring practices (including age verification)</w:t>
      </w:r>
    </w:p>
    <w:p w14:paraId="2615F112" w14:textId="77777777" w:rsidR="00587AE6" w:rsidRPr="002A4C5C" w:rsidRDefault="00587AE6" w:rsidP="00587AE6">
      <w:pPr>
        <w:numPr>
          <w:ilvl w:val="1"/>
          <w:numId w:val="9"/>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Working hours and wage standards</w:t>
      </w:r>
    </w:p>
    <w:p w14:paraId="32CE1961" w14:textId="77777777" w:rsidR="00587AE6" w:rsidRPr="002A4C5C" w:rsidRDefault="00587AE6" w:rsidP="00587AE6">
      <w:pPr>
        <w:numPr>
          <w:ilvl w:val="1"/>
          <w:numId w:val="9"/>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Procurement processes, including contractor management</w:t>
      </w:r>
    </w:p>
    <w:p w14:paraId="27B06FE9" w14:textId="77777777" w:rsidR="00587AE6" w:rsidRPr="002A4C5C" w:rsidRDefault="00587AE6" w:rsidP="00587AE6">
      <w:p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In 2024, Bayer conducted 73 audit reports, including 8 compliance-related investigations.</w:t>
      </w:r>
    </w:p>
    <w:p w14:paraId="36C21709" w14:textId="77777777" w:rsidR="00587AE6" w:rsidRPr="002A4C5C" w:rsidRDefault="00587AE6" w:rsidP="00587AE6">
      <w:pPr>
        <w:rPr>
          <w:rFonts w:ascii="Calibri" w:eastAsia="Calibri" w:hAnsi="Calibri" w:cs="Times New Roman"/>
          <w:kern w:val="0"/>
          <w:lang w:val="en-US"/>
          <w14:ligatures w14:val="none"/>
        </w:rPr>
      </w:pPr>
      <w:r w:rsidRPr="002A4C5C">
        <w:rPr>
          <w:rFonts w:ascii="Calibri" w:eastAsia="Calibri" w:hAnsi="Calibri" w:cs="Times New Roman"/>
          <w:b/>
          <w:bCs/>
          <w:color w:val="000000" w:themeColor="text1"/>
          <w:kern w:val="0"/>
          <w:lang w:val="en-US"/>
          <w14:ligatures w14:val="none"/>
        </w:rPr>
        <w:t>Supply Chain Monitoring:</w:t>
      </w:r>
      <w:r w:rsidRPr="002A4C5C">
        <w:rPr>
          <w:rFonts w:ascii="Calibri" w:eastAsia="Calibri" w:hAnsi="Calibri" w:cs="Times New Roman"/>
          <w:color w:val="000000" w:themeColor="text1"/>
          <w:kern w:val="0"/>
          <w:lang w:val="en-US"/>
          <w14:ligatures w14:val="none"/>
        </w:rPr>
        <w:t xml:space="preserve"> </w:t>
      </w:r>
      <w:r w:rsidRPr="002A4C5C">
        <w:rPr>
          <w:rFonts w:ascii="Calibri" w:eastAsia="Calibri" w:hAnsi="Calibri" w:cs="Times New Roman"/>
          <w:kern w:val="0"/>
          <w:lang w:val="en-US"/>
          <w14:ligatures w14:val="none"/>
        </w:rPr>
        <w:t>Bayer uses a combination of </w:t>
      </w:r>
      <w:proofErr w:type="spellStart"/>
      <w:r w:rsidRPr="002A4C5C">
        <w:rPr>
          <w:rFonts w:ascii="Calibri" w:eastAsia="Calibri" w:hAnsi="Calibri" w:cs="Times New Roman"/>
          <w:kern w:val="0"/>
          <w:lang w:val="en-US"/>
          <w14:ligatures w14:val="none"/>
        </w:rPr>
        <w:t>EcoVadis</w:t>
      </w:r>
      <w:proofErr w:type="spellEnd"/>
      <w:r w:rsidRPr="002A4C5C">
        <w:rPr>
          <w:rFonts w:ascii="Calibri" w:eastAsia="Calibri" w:hAnsi="Calibri" w:cs="Times New Roman"/>
          <w:kern w:val="0"/>
          <w:lang w:val="en-US"/>
          <w14:ligatures w14:val="none"/>
        </w:rPr>
        <w:t xml:space="preserve"> online assessments and on-site audits to evaluate supplier performance. These assessments cover:</w:t>
      </w:r>
    </w:p>
    <w:p w14:paraId="4EFA827E" w14:textId="77777777" w:rsidR="00587AE6" w:rsidRPr="002A4C5C" w:rsidRDefault="00587AE6" w:rsidP="00587AE6">
      <w:pPr>
        <w:numPr>
          <w:ilvl w:val="1"/>
          <w:numId w:val="9"/>
        </w:numPr>
        <w:rPr>
          <w:rFonts w:ascii="Calibri" w:eastAsia="Calibri" w:hAnsi="Calibri" w:cs="Times New Roman"/>
          <w:kern w:val="0"/>
          <w:lang w:val="en-US"/>
          <w14:ligatures w14:val="none"/>
        </w:rPr>
      </w:pPr>
      <w:proofErr w:type="spellStart"/>
      <w:r w:rsidRPr="002A4C5C">
        <w:rPr>
          <w:rFonts w:ascii="Calibri" w:eastAsia="Calibri" w:hAnsi="Calibri" w:cs="Times New Roman"/>
          <w:kern w:val="0"/>
          <w:lang w:val="en-US"/>
          <w14:ligatures w14:val="none"/>
        </w:rPr>
        <w:t>Labour</w:t>
      </w:r>
      <w:proofErr w:type="spellEnd"/>
      <w:r w:rsidRPr="002A4C5C">
        <w:rPr>
          <w:rFonts w:ascii="Calibri" w:eastAsia="Calibri" w:hAnsi="Calibri" w:cs="Times New Roman"/>
          <w:kern w:val="0"/>
          <w:lang w:val="en-US"/>
          <w14:ligatures w14:val="none"/>
        </w:rPr>
        <w:t xml:space="preserve"> and human rights</w:t>
      </w:r>
    </w:p>
    <w:p w14:paraId="7B6D0DE3" w14:textId="77777777" w:rsidR="00587AE6" w:rsidRPr="002A4C5C" w:rsidRDefault="00587AE6" w:rsidP="00587AE6">
      <w:pPr>
        <w:numPr>
          <w:ilvl w:val="1"/>
          <w:numId w:val="9"/>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Environmental practices</w:t>
      </w:r>
    </w:p>
    <w:p w14:paraId="21BAAFCF" w14:textId="77777777" w:rsidR="00587AE6" w:rsidRPr="002A4C5C" w:rsidRDefault="00587AE6" w:rsidP="00587AE6">
      <w:pPr>
        <w:numPr>
          <w:ilvl w:val="1"/>
          <w:numId w:val="9"/>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Ethical conduct</w:t>
      </w:r>
    </w:p>
    <w:p w14:paraId="11F752DF" w14:textId="77777777" w:rsidR="00587AE6" w:rsidRPr="002A4C5C" w:rsidRDefault="00587AE6" w:rsidP="00587AE6">
      <w:pPr>
        <w:numPr>
          <w:ilvl w:val="1"/>
          <w:numId w:val="9"/>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Sustainable procurement</w:t>
      </w:r>
    </w:p>
    <w:p w14:paraId="5832F11A" w14:textId="77777777" w:rsidR="00587AE6" w:rsidRPr="002A4C5C" w:rsidRDefault="00587AE6" w:rsidP="00587AE6">
      <w:p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In 2024:</w:t>
      </w:r>
    </w:p>
    <w:p w14:paraId="35586636" w14:textId="77777777" w:rsidR="00587AE6" w:rsidRPr="002A4C5C" w:rsidRDefault="00587AE6" w:rsidP="00587AE6">
      <w:pPr>
        <w:numPr>
          <w:ilvl w:val="1"/>
          <w:numId w:val="9"/>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 xml:space="preserve">1,324 suppliers were assessed via </w:t>
      </w:r>
      <w:proofErr w:type="spellStart"/>
      <w:r w:rsidRPr="002A4C5C">
        <w:rPr>
          <w:rFonts w:ascii="Calibri" w:eastAsia="Calibri" w:hAnsi="Calibri" w:cs="Times New Roman"/>
          <w:kern w:val="0"/>
          <w:lang w:val="en-US"/>
          <w14:ligatures w14:val="none"/>
        </w:rPr>
        <w:t>EcoVadis</w:t>
      </w:r>
      <w:proofErr w:type="spellEnd"/>
    </w:p>
    <w:p w14:paraId="1B55F172" w14:textId="77777777" w:rsidR="00587AE6" w:rsidRPr="002A4C5C" w:rsidRDefault="00587AE6" w:rsidP="00587AE6">
      <w:pPr>
        <w:numPr>
          <w:ilvl w:val="1"/>
          <w:numId w:val="9"/>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131 suppliers were audited either by Bayer or third-party auditors</w:t>
      </w:r>
    </w:p>
    <w:p w14:paraId="4B1C755C" w14:textId="77777777" w:rsidR="00587AE6" w:rsidRPr="002A4C5C" w:rsidRDefault="00587AE6" w:rsidP="00587AE6">
      <w:p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These evaluations are tailored to the supplier’s size, location, and industry, ensuring a risk-based and context-sensitive approach.</w:t>
      </w:r>
    </w:p>
    <w:p w14:paraId="1DCF272F" w14:textId="77777777" w:rsidR="00587AE6" w:rsidRPr="002A4C5C" w:rsidRDefault="00587AE6" w:rsidP="00587AE6">
      <w:pPr>
        <w:rPr>
          <w:rFonts w:ascii="Calibri" w:eastAsia="Calibri" w:hAnsi="Calibri" w:cs="Times New Roman"/>
          <w:b/>
          <w:bCs/>
          <w:kern w:val="0"/>
          <w:sz w:val="24"/>
          <w:szCs w:val="24"/>
          <w:lang w:val="en-US"/>
          <w14:ligatures w14:val="none"/>
        </w:rPr>
      </w:pPr>
      <w:r w:rsidRPr="002A4C5C">
        <w:rPr>
          <w:rFonts w:ascii="Calibri" w:eastAsia="Calibri" w:hAnsi="Calibri" w:cs="Times New Roman"/>
          <w:b/>
          <w:bCs/>
          <w:kern w:val="0"/>
          <w:sz w:val="24"/>
          <w:szCs w:val="24"/>
          <w:lang w:val="en-US"/>
          <w14:ligatures w14:val="none"/>
        </w:rPr>
        <w:t>Supplier Development and Remediation</w:t>
      </w:r>
    </w:p>
    <w:p w14:paraId="2F1F0AF8" w14:textId="77777777" w:rsidR="00587AE6" w:rsidRPr="002A4C5C" w:rsidRDefault="00587AE6" w:rsidP="00587AE6">
      <w:p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Bayer’s approach to supplier improvement is collaborative and corrective, rather than punitive. The company operates a Supplier Development Program that supports suppliers in addressing identified shortcomings:</w:t>
      </w:r>
    </w:p>
    <w:p w14:paraId="54F49E37" w14:textId="77777777" w:rsidR="00587AE6" w:rsidRPr="002A4C5C" w:rsidRDefault="00587AE6" w:rsidP="00587AE6">
      <w:pPr>
        <w:numPr>
          <w:ilvl w:val="0"/>
          <w:numId w:val="10"/>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In 2024, 122 suppliers were added to the development program.</w:t>
      </w:r>
    </w:p>
    <w:p w14:paraId="476680D1" w14:textId="77777777" w:rsidR="00587AE6" w:rsidRPr="002A4C5C" w:rsidRDefault="00587AE6" w:rsidP="00587AE6">
      <w:pPr>
        <w:numPr>
          <w:ilvl w:val="0"/>
          <w:numId w:val="10"/>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34 suppliers completed the program successfully, with a 97% improvement rate.</w:t>
      </w:r>
    </w:p>
    <w:p w14:paraId="4268ADCA" w14:textId="77777777" w:rsidR="00587AE6" w:rsidRPr="002A4C5C" w:rsidRDefault="00587AE6" w:rsidP="00587AE6">
      <w:pPr>
        <w:numPr>
          <w:ilvl w:val="0"/>
          <w:numId w:val="10"/>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12 suppliers were flagged for critical issues (e.g., wage violations, unsafe working conditions), triggering corrective action plans and follow-up audits.</w:t>
      </w:r>
    </w:p>
    <w:p w14:paraId="44DFEC62" w14:textId="77777777" w:rsidR="00587AE6" w:rsidRPr="002A4C5C" w:rsidRDefault="00587AE6" w:rsidP="00587AE6">
      <w:p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lastRenderedPageBreak/>
        <w:t xml:space="preserve">Bayer emphasizes long-term engagement with suppliers to improve </w:t>
      </w:r>
      <w:proofErr w:type="spellStart"/>
      <w:r w:rsidRPr="002A4C5C">
        <w:rPr>
          <w:rFonts w:ascii="Calibri" w:eastAsia="Calibri" w:hAnsi="Calibri" w:cs="Times New Roman"/>
          <w:kern w:val="0"/>
          <w:lang w:val="en-US"/>
          <w14:ligatures w14:val="none"/>
        </w:rPr>
        <w:t>labour</w:t>
      </w:r>
      <w:proofErr w:type="spellEnd"/>
      <w:r w:rsidRPr="002A4C5C">
        <w:rPr>
          <w:rFonts w:ascii="Calibri" w:eastAsia="Calibri" w:hAnsi="Calibri" w:cs="Times New Roman"/>
          <w:kern w:val="0"/>
          <w:lang w:val="en-US"/>
          <w14:ligatures w14:val="none"/>
        </w:rPr>
        <w:t xml:space="preserve"> practices and human rights protections. The company reserves the right to terminate relationships if no improvement is observed, but in 2024, no supplier relationships ended solely due to sustainability performance.</w:t>
      </w:r>
    </w:p>
    <w:p w14:paraId="5D7C48D0" w14:textId="77777777" w:rsidR="00587AE6" w:rsidRPr="002A4C5C" w:rsidRDefault="00587AE6" w:rsidP="00587AE6">
      <w:p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Overall, 858 suppliers improved their sustainability performance in 2024, up from 687 in 2023, reflecting Bayer’s commitment to continuous improvement.</w:t>
      </w:r>
    </w:p>
    <w:p w14:paraId="04022BE8" w14:textId="77777777" w:rsidR="00587AE6" w:rsidRDefault="00587AE6" w:rsidP="00587AE6">
      <w:pPr>
        <w:rPr>
          <w:rFonts w:ascii="Calibri" w:eastAsia="Calibri" w:hAnsi="Calibri" w:cs="Times New Roman"/>
          <w:b/>
          <w:bCs/>
          <w:color w:val="70AD47"/>
          <w:kern w:val="0"/>
          <w:sz w:val="28"/>
          <w:szCs w:val="28"/>
          <w:lang w:val="en-US"/>
          <w14:ligatures w14:val="none"/>
        </w:rPr>
      </w:pPr>
    </w:p>
    <w:p w14:paraId="625B1CAD" w14:textId="77777777" w:rsidR="00587AE6" w:rsidRPr="00710BDB" w:rsidRDefault="00587AE6" w:rsidP="00587AE6">
      <w:pPr>
        <w:rPr>
          <w:rFonts w:ascii="Calibri" w:eastAsia="Calibri" w:hAnsi="Calibri" w:cs="Times New Roman"/>
          <w:b/>
          <w:bCs/>
          <w:color w:val="70AD47"/>
          <w:kern w:val="0"/>
          <w:sz w:val="28"/>
          <w:szCs w:val="28"/>
          <w:lang w:val="en-US"/>
          <w14:ligatures w14:val="none"/>
        </w:rPr>
      </w:pPr>
      <w:r w:rsidRPr="00710BDB">
        <w:rPr>
          <w:rFonts w:ascii="Calibri" w:eastAsia="Calibri" w:hAnsi="Calibri" w:cs="Times New Roman"/>
          <w:b/>
          <w:bCs/>
          <w:color w:val="70AD47"/>
          <w:kern w:val="0"/>
          <w:sz w:val="28"/>
          <w:szCs w:val="28"/>
          <w:lang w:val="en-US"/>
          <w14:ligatures w14:val="none"/>
        </w:rPr>
        <w:t xml:space="preserve">Grievance mechanisms </w:t>
      </w:r>
    </w:p>
    <w:p w14:paraId="5C67F7EE" w14:textId="77777777" w:rsidR="00587AE6" w:rsidRPr="002A4C5C" w:rsidRDefault="00587AE6" w:rsidP="00587AE6">
      <w:p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Bayer maintains a </w:t>
      </w:r>
      <w:r w:rsidRPr="002A4C5C">
        <w:rPr>
          <w:rFonts w:ascii="Calibri" w:eastAsia="Calibri" w:hAnsi="Calibri" w:cs="Times New Roman"/>
          <w:b/>
          <w:bCs/>
          <w:kern w:val="0"/>
          <w:lang w:val="en-US"/>
          <w14:ligatures w14:val="none"/>
        </w:rPr>
        <w:t>comprehensive grievance mechanism</w:t>
      </w:r>
      <w:r w:rsidRPr="002A4C5C">
        <w:rPr>
          <w:rFonts w:ascii="Calibri" w:eastAsia="Calibri" w:hAnsi="Calibri" w:cs="Times New Roman"/>
          <w:kern w:val="0"/>
          <w:lang w:val="en-US"/>
          <w14:ligatures w14:val="none"/>
        </w:rPr>
        <w:t> to ensure that employees, suppliers, and external stakeholders can report concerns safely and confidentially:</w:t>
      </w:r>
    </w:p>
    <w:p w14:paraId="1B9F528F" w14:textId="77777777" w:rsidR="00587AE6" w:rsidRPr="002A4C5C" w:rsidRDefault="00587AE6" w:rsidP="00587AE6">
      <w:pPr>
        <w:numPr>
          <w:ilvl w:val="0"/>
          <w:numId w:val="11"/>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The </w:t>
      </w:r>
      <w:r w:rsidRPr="002A4C5C">
        <w:rPr>
          <w:rFonts w:ascii="Calibri" w:eastAsia="Calibri" w:hAnsi="Calibri" w:cs="Times New Roman"/>
          <w:b/>
          <w:bCs/>
          <w:kern w:val="0"/>
          <w:lang w:val="en-US"/>
          <w14:ligatures w14:val="none"/>
        </w:rPr>
        <w:t>“Speak Up” campaign</w:t>
      </w:r>
      <w:r w:rsidRPr="002A4C5C">
        <w:rPr>
          <w:rFonts w:ascii="Calibri" w:eastAsia="Calibri" w:hAnsi="Calibri" w:cs="Times New Roman"/>
          <w:kern w:val="0"/>
          <w:lang w:val="en-US"/>
          <w14:ligatures w14:val="none"/>
        </w:rPr>
        <w:t> is a global initiative that promotes a culture of openness and integrity.</w:t>
      </w:r>
    </w:p>
    <w:p w14:paraId="4A2EFD68" w14:textId="77777777" w:rsidR="00587AE6" w:rsidRPr="002A4C5C" w:rsidRDefault="00587AE6" w:rsidP="00587AE6">
      <w:pPr>
        <w:numPr>
          <w:ilvl w:val="0"/>
          <w:numId w:val="11"/>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Reports can be submitted via:</w:t>
      </w:r>
    </w:p>
    <w:p w14:paraId="07BC673C" w14:textId="77777777" w:rsidR="00587AE6" w:rsidRPr="002A4C5C" w:rsidRDefault="00587AE6" w:rsidP="00587AE6">
      <w:pPr>
        <w:numPr>
          <w:ilvl w:val="1"/>
          <w:numId w:val="11"/>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Web portal</w:t>
      </w:r>
    </w:p>
    <w:p w14:paraId="61D12437" w14:textId="77777777" w:rsidR="00587AE6" w:rsidRPr="002A4C5C" w:rsidRDefault="00587AE6" w:rsidP="00587AE6">
      <w:pPr>
        <w:numPr>
          <w:ilvl w:val="1"/>
          <w:numId w:val="11"/>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Mobile app</w:t>
      </w:r>
    </w:p>
    <w:p w14:paraId="2F672D65" w14:textId="77777777" w:rsidR="00587AE6" w:rsidRPr="002A4C5C" w:rsidRDefault="00587AE6" w:rsidP="00587AE6">
      <w:pPr>
        <w:numPr>
          <w:ilvl w:val="1"/>
          <w:numId w:val="11"/>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Email (</w:t>
      </w:r>
      <w:hyperlink r:id="rId13" w:tgtFrame="_blank" w:history="1">
        <w:r w:rsidRPr="002A4C5C">
          <w:rPr>
            <w:rStyle w:val="Hyperlink"/>
            <w:rFonts w:ascii="Calibri" w:eastAsia="Calibri" w:hAnsi="Calibri" w:cs="Times New Roman"/>
            <w:kern w:val="0"/>
            <w:lang w:val="en-US"/>
            <w14:ligatures w14:val="none"/>
          </w:rPr>
          <w:t>Speak.up@bayer.com</w:t>
        </w:r>
      </w:hyperlink>
      <w:r w:rsidRPr="002A4C5C">
        <w:rPr>
          <w:rFonts w:ascii="Calibri" w:eastAsia="Calibri" w:hAnsi="Calibri" w:cs="Times New Roman"/>
          <w:kern w:val="0"/>
          <w:lang w:val="en-US"/>
          <w14:ligatures w14:val="none"/>
        </w:rPr>
        <w:t>)</w:t>
      </w:r>
    </w:p>
    <w:p w14:paraId="2445463F" w14:textId="77777777" w:rsidR="00587AE6" w:rsidRPr="002A4C5C" w:rsidRDefault="00587AE6" w:rsidP="00587AE6">
      <w:pPr>
        <w:numPr>
          <w:ilvl w:val="1"/>
          <w:numId w:val="11"/>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Phone (in the caller’s preferred language)</w:t>
      </w:r>
    </w:p>
    <w:p w14:paraId="10A4AE77" w14:textId="77777777" w:rsidR="00587AE6" w:rsidRPr="002A4C5C" w:rsidRDefault="00587AE6" w:rsidP="00587AE6">
      <w:pPr>
        <w:numPr>
          <w:ilvl w:val="0"/>
          <w:numId w:val="11"/>
        </w:num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Reports can be made </w:t>
      </w:r>
      <w:r w:rsidRPr="002A4C5C">
        <w:rPr>
          <w:rFonts w:ascii="Calibri" w:eastAsia="Calibri" w:hAnsi="Calibri" w:cs="Times New Roman"/>
          <w:b/>
          <w:bCs/>
          <w:kern w:val="0"/>
          <w:lang w:val="en-US"/>
          <w14:ligatures w14:val="none"/>
        </w:rPr>
        <w:t>anonymously</w:t>
      </w:r>
      <w:r w:rsidRPr="002A4C5C">
        <w:rPr>
          <w:rFonts w:ascii="Calibri" w:eastAsia="Calibri" w:hAnsi="Calibri" w:cs="Times New Roman"/>
          <w:kern w:val="0"/>
          <w:lang w:val="en-US"/>
          <w14:ligatures w14:val="none"/>
        </w:rPr>
        <w:t>, where legally permitted.</w:t>
      </w:r>
    </w:p>
    <w:p w14:paraId="18C5BAF6" w14:textId="77777777" w:rsidR="00587AE6" w:rsidRPr="002A4C5C" w:rsidRDefault="00587AE6" w:rsidP="00587AE6">
      <w:p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All reports are processed through a </w:t>
      </w:r>
      <w:r w:rsidRPr="002A4C5C">
        <w:rPr>
          <w:rFonts w:ascii="Calibri" w:eastAsia="Calibri" w:hAnsi="Calibri" w:cs="Times New Roman"/>
          <w:b/>
          <w:bCs/>
          <w:kern w:val="0"/>
          <w:lang w:val="en-US"/>
          <w14:ligatures w14:val="none"/>
        </w:rPr>
        <w:t>standardized investigation system</w:t>
      </w:r>
      <w:r w:rsidRPr="002A4C5C">
        <w:rPr>
          <w:rFonts w:ascii="Calibri" w:eastAsia="Calibri" w:hAnsi="Calibri" w:cs="Times New Roman"/>
          <w:kern w:val="0"/>
          <w:lang w:val="en-US"/>
          <w14:ligatures w14:val="none"/>
        </w:rPr>
        <w:t>. If a violation is confirmed, Bayer applies a </w:t>
      </w:r>
      <w:r w:rsidRPr="002A4C5C">
        <w:rPr>
          <w:rFonts w:ascii="Calibri" w:eastAsia="Calibri" w:hAnsi="Calibri" w:cs="Times New Roman"/>
          <w:b/>
          <w:bCs/>
          <w:kern w:val="0"/>
          <w:lang w:val="en-US"/>
          <w14:ligatures w14:val="none"/>
        </w:rPr>
        <w:t>graduated set of disciplinary measures</w:t>
      </w:r>
      <w:r w:rsidRPr="002A4C5C">
        <w:rPr>
          <w:rFonts w:ascii="Calibri" w:eastAsia="Calibri" w:hAnsi="Calibri" w:cs="Times New Roman"/>
          <w:kern w:val="0"/>
          <w:lang w:val="en-US"/>
          <w14:ligatures w14:val="none"/>
        </w:rPr>
        <w:t>, ranging from warnings to termination and legal action.</w:t>
      </w:r>
    </w:p>
    <w:p w14:paraId="74A23DE4" w14:textId="77777777" w:rsidR="00587AE6" w:rsidRPr="002A4C5C" w:rsidRDefault="00587AE6" w:rsidP="00587AE6">
      <w:p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In 2024:</w:t>
      </w:r>
    </w:p>
    <w:p w14:paraId="0F2D3B75" w14:textId="77777777" w:rsidR="00587AE6" w:rsidRPr="002A4C5C" w:rsidRDefault="00587AE6" w:rsidP="00587AE6">
      <w:pPr>
        <w:numPr>
          <w:ilvl w:val="0"/>
          <w:numId w:val="12"/>
        </w:numPr>
        <w:rPr>
          <w:rFonts w:ascii="Calibri" w:eastAsia="Calibri" w:hAnsi="Calibri" w:cs="Times New Roman"/>
          <w:kern w:val="0"/>
          <w:lang w:val="en-US"/>
          <w14:ligatures w14:val="none"/>
        </w:rPr>
      </w:pPr>
      <w:r w:rsidRPr="002A4C5C">
        <w:rPr>
          <w:rFonts w:ascii="Calibri" w:eastAsia="Calibri" w:hAnsi="Calibri" w:cs="Times New Roman"/>
          <w:b/>
          <w:bCs/>
          <w:kern w:val="0"/>
          <w:lang w:val="en-US"/>
          <w14:ligatures w14:val="none"/>
        </w:rPr>
        <w:t>570 reports</w:t>
      </w:r>
      <w:r w:rsidRPr="002A4C5C">
        <w:rPr>
          <w:rFonts w:ascii="Calibri" w:eastAsia="Calibri" w:hAnsi="Calibri" w:cs="Times New Roman"/>
          <w:kern w:val="0"/>
          <w:lang w:val="en-US"/>
          <w14:ligatures w14:val="none"/>
        </w:rPr>
        <w:t> were received, including </w:t>
      </w:r>
      <w:r w:rsidRPr="002A4C5C">
        <w:rPr>
          <w:rFonts w:ascii="Calibri" w:eastAsia="Calibri" w:hAnsi="Calibri" w:cs="Times New Roman"/>
          <w:b/>
          <w:bCs/>
          <w:kern w:val="0"/>
          <w:lang w:val="en-US"/>
          <w14:ligatures w14:val="none"/>
        </w:rPr>
        <w:t>411 anonymous submissions</w:t>
      </w:r>
    </w:p>
    <w:p w14:paraId="554EB312" w14:textId="77777777" w:rsidR="00587AE6" w:rsidRPr="002A4C5C" w:rsidRDefault="00587AE6" w:rsidP="00587AE6">
      <w:pPr>
        <w:numPr>
          <w:ilvl w:val="0"/>
          <w:numId w:val="12"/>
        </w:numPr>
        <w:rPr>
          <w:rFonts w:ascii="Calibri" w:eastAsia="Calibri" w:hAnsi="Calibri" w:cs="Times New Roman"/>
          <w:kern w:val="0"/>
          <w:lang w:val="en-US"/>
          <w14:ligatures w14:val="none"/>
        </w:rPr>
      </w:pPr>
      <w:r w:rsidRPr="002A4C5C">
        <w:rPr>
          <w:rFonts w:ascii="Calibri" w:eastAsia="Calibri" w:hAnsi="Calibri" w:cs="Times New Roman"/>
          <w:b/>
          <w:bCs/>
          <w:kern w:val="0"/>
          <w:lang w:val="en-US"/>
          <w14:ligatures w14:val="none"/>
        </w:rPr>
        <w:t>No confirmed cases</w:t>
      </w:r>
      <w:r w:rsidRPr="002A4C5C">
        <w:rPr>
          <w:rFonts w:ascii="Calibri" w:eastAsia="Calibri" w:hAnsi="Calibri" w:cs="Times New Roman"/>
          <w:kern w:val="0"/>
          <w:lang w:val="en-US"/>
          <w14:ligatures w14:val="none"/>
        </w:rPr>
        <w:t xml:space="preserve"> of child </w:t>
      </w:r>
      <w:proofErr w:type="spellStart"/>
      <w:r w:rsidRPr="002A4C5C">
        <w:rPr>
          <w:rFonts w:ascii="Calibri" w:eastAsia="Calibri" w:hAnsi="Calibri" w:cs="Times New Roman"/>
          <w:kern w:val="0"/>
          <w:lang w:val="en-US"/>
          <w14:ligatures w14:val="none"/>
        </w:rPr>
        <w:t>labour</w:t>
      </w:r>
      <w:proofErr w:type="spellEnd"/>
      <w:r w:rsidRPr="002A4C5C">
        <w:rPr>
          <w:rFonts w:ascii="Calibri" w:eastAsia="Calibri" w:hAnsi="Calibri" w:cs="Times New Roman"/>
          <w:kern w:val="0"/>
          <w:lang w:val="en-US"/>
          <w14:ligatures w14:val="none"/>
        </w:rPr>
        <w:t xml:space="preserve">, forced </w:t>
      </w:r>
      <w:proofErr w:type="spellStart"/>
      <w:r w:rsidRPr="002A4C5C">
        <w:rPr>
          <w:rFonts w:ascii="Calibri" w:eastAsia="Calibri" w:hAnsi="Calibri" w:cs="Times New Roman"/>
          <w:kern w:val="0"/>
          <w:lang w:val="en-US"/>
          <w14:ligatures w14:val="none"/>
        </w:rPr>
        <w:t>labour</w:t>
      </w:r>
      <w:proofErr w:type="spellEnd"/>
      <w:r w:rsidRPr="002A4C5C">
        <w:rPr>
          <w:rFonts w:ascii="Calibri" w:eastAsia="Calibri" w:hAnsi="Calibri" w:cs="Times New Roman"/>
          <w:kern w:val="0"/>
          <w:lang w:val="en-US"/>
          <w14:ligatures w14:val="none"/>
        </w:rPr>
        <w:t>, or human trafficking were found</w:t>
      </w:r>
    </w:p>
    <w:p w14:paraId="4738A2E3" w14:textId="77777777" w:rsidR="00587AE6" w:rsidRPr="002A4C5C" w:rsidRDefault="00587AE6" w:rsidP="00587AE6">
      <w:pPr>
        <w:rPr>
          <w:rFonts w:ascii="Calibri" w:eastAsia="Calibri" w:hAnsi="Calibri" w:cs="Times New Roman"/>
          <w:kern w:val="0"/>
          <w:lang w:val="en-US"/>
          <w14:ligatures w14:val="none"/>
        </w:rPr>
      </w:pPr>
      <w:r w:rsidRPr="002A4C5C">
        <w:rPr>
          <w:rFonts w:ascii="Calibri" w:eastAsia="Calibri" w:hAnsi="Calibri" w:cs="Times New Roman"/>
          <w:kern w:val="0"/>
          <w:lang w:val="en-US"/>
          <w14:ligatures w14:val="none"/>
        </w:rPr>
        <w:t xml:space="preserve">To enhance transparency, Bayer published </w:t>
      </w:r>
      <w:r w:rsidRPr="002A4C5C">
        <w:rPr>
          <w:rFonts w:ascii="Calibri" w:eastAsia="Calibri" w:hAnsi="Calibri" w:cs="Times New Roman"/>
          <w:kern w:val="0"/>
          <w:highlight w:val="yellow"/>
          <w:lang w:val="en-US"/>
          <w14:ligatures w14:val="none"/>
        </w:rPr>
        <w:t>an </w:t>
      </w:r>
      <w:r w:rsidRPr="002A4C5C">
        <w:rPr>
          <w:rFonts w:ascii="Calibri" w:eastAsia="Calibri" w:hAnsi="Calibri" w:cs="Times New Roman"/>
          <w:b/>
          <w:bCs/>
          <w:kern w:val="0"/>
          <w:highlight w:val="yellow"/>
          <w:lang w:val="en-US"/>
          <w14:ligatures w14:val="none"/>
        </w:rPr>
        <w:t>infographic</w:t>
      </w:r>
      <w:r w:rsidRPr="002A4C5C">
        <w:rPr>
          <w:rFonts w:ascii="Calibri" w:eastAsia="Calibri" w:hAnsi="Calibri" w:cs="Times New Roman"/>
          <w:kern w:val="0"/>
          <w:lang w:val="en-US"/>
          <w14:ligatures w14:val="none"/>
        </w:rPr>
        <w:t> explaining how complaints are handled and reaffirmed that its grievance mechanisms can address all forms of modern slavery.</w:t>
      </w:r>
    </w:p>
    <w:p w14:paraId="62CDC723" w14:textId="77777777" w:rsidR="00587AE6" w:rsidRDefault="00587AE6" w:rsidP="00587AE6">
      <w:pPr>
        <w:rPr>
          <w:rFonts w:ascii="Calibri" w:eastAsia="Calibri" w:hAnsi="Calibri" w:cs="Times New Roman"/>
          <w:kern w:val="0"/>
          <w:lang w:val="en-US"/>
          <w14:ligatures w14:val="none"/>
        </w:rPr>
      </w:pPr>
      <w:r>
        <w:rPr>
          <w:rFonts w:ascii="Calibri" w:eastAsia="Calibri" w:hAnsi="Calibri" w:cs="Times New Roman"/>
          <w:kern w:val="0"/>
          <w:lang w:val="en-US"/>
          <w14:ligatures w14:val="none"/>
        </w:rPr>
        <w:t xml:space="preserve">In addition to the global channels Bayer AS </w:t>
      </w:r>
      <w:r w:rsidRPr="00ED326E">
        <w:rPr>
          <w:rFonts w:ascii="Calibri" w:eastAsia="Calibri" w:hAnsi="Calibri" w:cs="Times New Roman"/>
          <w:kern w:val="0"/>
          <w:lang w:val="en-US"/>
          <w14:ligatures w14:val="none"/>
        </w:rPr>
        <w:t>maintains</w:t>
      </w:r>
      <w:r>
        <w:rPr>
          <w:rFonts w:ascii="Calibri" w:eastAsia="Calibri" w:hAnsi="Calibri" w:cs="Times New Roman"/>
          <w:kern w:val="0"/>
          <w:lang w:val="en-US"/>
          <w14:ligatures w14:val="none"/>
        </w:rPr>
        <w:t xml:space="preserve"> an</w:t>
      </w:r>
      <w:r w:rsidRPr="00ED326E">
        <w:rPr>
          <w:rFonts w:ascii="Calibri" w:eastAsia="Calibri" w:hAnsi="Calibri" w:cs="Times New Roman"/>
          <w:kern w:val="0"/>
          <w:lang w:val="en-US"/>
          <w14:ligatures w14:val="none"/>
        </w:rPr>
        <w:t xml:space="preserve"> open communication channels for stakeholders, including employees, customers, and suppliers, to report concerns or violations. Reports can be submitted via the company’s contact form or whistleblower channels.</w:t>
      </w:r>
    </w:p>
    <w:p w14:paraId="0B5D8068" w14:textId="77777777" w:rsidR="00587AE6" w:rsidRDefault="00587AE6" w:rsidP="00587AE6">
      <w:pPr>
        <w:rPr>
          <w:rFonts w:ascii="Calibri" w:eastAsia="Calibri" w:hAnsi="Calibri" w:cs="Times New Roman"/>
          <w:color w:val="70AD47"/>
          <w:kern w:val="0"/>
          <w:lang w:val="en-US"/>
          <w14:ligatures w14:val="none"/>
        </w:rPr>
      </w:pPr>
    </w:p>
    <w:p w14:paraId="1D13BE78" w14:textId="77777777" w:rsidR="00587AE6" w:rsidRPr="00710BDB" w:rsidRDefault="00587AE6" w:rsidP="00587AE6">
      <w:pPr>
        <w:rPr>
          <w:rFonts w:ascii="Calibri" w:eastAsia="Calibri" w:hAnsi="Calibri" w:cs="Times New Roman"/>
          <w:b/>
          <w:bCs/>
          <w:color w:val="70AD47"/>
          <w:kern w:val="0"/>
          <w:sz w:val="28"/>
          <w:szCs w:val="28"/>
          <w:lang w:val="en-US"/>
          <w14:ligatures w14:val="none"/>
        </w:rPr>
      </w:pPr>
      <w:r w:rsidRPr="00710BDB">
        <w:rPr>
          <w:rFonts w:ascii="Calibri" w:eastAsia="Calibri" w:hAnsi="Calibri" w:cs="Times New Roman"/>
          <w:b/>
          <w:bCs/>
          <w:color w:val="70AD47"/>
          <w:kern w:val="0"/>
          <w:sz w:val="28"/>
          <w:szCs w:val="28"/>
          <w:lang w:val="en-US"/>
          <w14:ligatures w14:val="none"/>
        </w:rPr>
        <w:t>Transparency and Public Access</w:t>
      </w:r>
    </w:p>
    <w:p w14:paraId="197ECD46" w14:textId="77777777" w:rsidR="00587AE6" w:rsidRPr="00710BDB" w:rsidRDefault="00587AE6" w:rsidP="00587AE6">
      <w:pPr>
        <w:rPr>
          <w:rFonts w:ascii="Calibri" w:eastAsia="Calibri" w:hAnsi="Calibri" w:cs="Times New Roman"/>
          <w:kern w:val="0"/>
          <w:lang w:val="en-US"/>
          <w14:ligatures w14:val="none"/>
        </w:rPr>
      </w:pPr>
      <w:r w:rsidRPr="00710BDB">
        <w:rPr>
          <w:rFonts w:ascii="Calibri" w:eastAsia="Calibri" w:hAnsi="Calibri" w:cs="Times New Roman"/>
          <w:kern w:val="0"/>
          <w:lang w:val="en-US"/>
          <w14:ligatures w14:val="none"/>
        </w:rPr>
        <w:t>This statement is publicly available on Bayer’s website and fulfills the requirement to account for due diligence under Section 5 of the Transparency Act. It includes:</w:t>
      </w:r>
    </w:p>
    <w:p w14:paraId="3095BB71" w14:textId="77777777" w:rsidR="00587AE6" w:rsidRPr="00710BDB" w:rsidRDefault="00587AE6" w:rsidP="00587AE6">
      <w:pPr>
        <w:numPr>
          <w:ilvl w:val="0"/>
          <w:numId w:val="4"/>
        </w:numPr>
        <w:rPr>
          <w:rFonts w:ascii="Calibri" w:eastAsia="Calibri" w:hAnsi="Calibri" w:cs="Times New Roman"/>
          <w:kern w:val="0"/>
          <w:lang w:val="en-US"/>
          <w14:ligatures w14:val="none"/>
        </w:rPr>
      </w:pPr>
      <w:r w:rsidRPr="00710BDB">
        <w:rPr>
          <w:rFonts w:ascii="Calibri" w:eastAsia="Calibri" w:hAnsi="Calibri" w:cs="Times New Roman"/>
          <w:kern w:val="0"/>
          <w:lang w:val="en-US"/>
          <w14:ligatures w14:val="none"/>
        </w:rPr>
        <w:t>A description of Bayer’s structure and policies.</w:t>
      </w:r>
    </w:p>
    <w:p w14:paraId="7B449CB0" w14:textId="77777777" w:rsidR="00587AE6" w:rsidRPr="00710BDB" w:rsidRDefault="00587AE6" w:rsidP="00587AE6">
      <w:pPr>
        <w:numPr>
          <w:ilvl w:val="0"/>
          <w:numId w:val="4"/>
        </w:numPr>
        <w:rPr>
          <w:rFonts w:ascii="Calibri" w:eastAsia="Calibri" w:hAnsi="Calibri" w:cs="Times New Roman"/>
          <w:kern w:val="0"/>
          <w:lang w:val="en-US"/>
          <w14:ligatures w14:val="none"/>
        </w:rPr>
      </w:pPr>
      <w:r w:rsidRPr="00710BDB">
        <w:rPr>
          <w:rFonts w:ascii="Calibri" w:eastAsia="Calibri" w:hAnsi="Calibri" w:cs="Times New Roman"/>
          <w:kern w:val="0"/>
          <w:lang w:val="en-US"/>
          <w14:ligatures w14:val="none"/>
        </w:rPr>
        <w:lastRenderedPageBreak/>
        <w:t>Identified risks and actual adverse impacts.</w:t>
      </w:r>
    </w:p>
    <w:p w14:paraId="123C0673" w14:textId="77777777" w:rsidR="00587AE6" w:rsidRPr="00710BDB" w:rsidRDefault="00587AE6" w:rsidP="00587AE6">
      <w:pPr>
        <w:numPr>
          <w:ilvl w:val="0"/>
          <w:numId w:val="4"/>
        </w:numPr>
        <w:rPr>
          <w:rFonts w:ascii="Calibri" w:eastAsia="Calibri" w:hAnsi="Calibri" w:cs="Times New Roman"/>
          <w:kern w:val="0"/>
          <w:lang w:val="en-US"/>
          <w14:ligatures w14:val="none"/>
        </w:rPr>
      </w:pPr>
      <w:r>
        <w:rPr>
          <w:rFonts w:ascii="Calibri" w:eastAsia="Calibri" w:hAnsi="Calibri" w:cs="Times New Roman"/>
          <w:kern w:val="0"/>
          <w:lang w:val="en-US"/>
          <w14:ligatures w14:val="none"/>
        </w:rPr>
        <w:t xml:space="preserve"> </w:t>
      </w:r>
      <w:r w:rsidRPr="00C44C74">
        <w:rPr>
          <w:rFonts w:ascii="Calibri" w:eastAsia="Calibri" w:hAnsi="Calibri" w:cs="Times New Roman"/>
          <w:kern w:val="0"/>
          <w:lang w:val="en-US"/>
          <w14:ligatures w14:val="none"/>
        </w:rPr>
        <w:t>Measures taken and their effectiveness.</w:t>
      </w:r>
    </w:p>
    <w:p w14:paraId="23D01CA8" w14:textId="77777777" w:rsidR="00587AE6" w:rsidRPr="00710BDB" w:rsidRDefault="00587AE6" w:rsidP="00587AE6">
      <w:pPr>
        <w:rPr>
          <w:rFonts w:ascii="Calibri" w:eastAsia="Calibri" w:hAnsi="Calibri" w:cs="Times New Roman"/>
          <w:kern w:val="0"/>
          <w:lang w:val="en-US"/>
          <w14:ligatures w14:val="none"/>
        </w:rPr>
      </w:pPr>
      <w:r w:rsidRPr="00710BDB">
        <w:rPr>
          <w:rFonts w:ascii="Calibri" w:eastAsia="Calibri" w:hAnsi="Calibri" w:cs="Times New Roman"/>
          <w:kern w:val="0"/>
          <w:lang w:val="en-US"/>
          <w14:ligatures w14:val="none"/>
        </w:rPr>
        <w:t>Bayer also responds to written requests for information under Section 6 of the Act and provides responses within three weeks or two months if the request is extensive.</w:t>
      </w:r>
    </w:p>
    <w:p w14:paraId="01E81953" w14:textId="77777777" w:rsidR="00587AE6" w:rsidRDefault="00587AE6" w:rsidP="00587AE6">
      <w:pPr>
        <w:rPr>
          <w:rFonts w:ascii="Calibri" w:eastAsia="Calibri" w:hAnsi="Calibri" w:cs="Times New Roman"/>
          <w:color w:val="000000" w:themeColor="text1"/>
          <w:kern w:val="0"/>
          <w:lang w:val="en-US"/>
          <w14:ligatures w14:val="none"/>
        </w:rPr>
      </w:pPr>
    </w:p>
    <w:p w14:paraId="402032C9" w14:textId="77777777" w:rsidR="00587AE6" w:rsidRPr="00E76EAF" w:rsidRDefault="00587AE6" w:rsidP="00587AE6">
      <w:pPr>
        <w:rPr>
          <w:rFonts w:ascii="Calibri" w:eastAsia="Calibri" w:hAnsi="Calibri" w:cs="Times New Roman"/>
          <w:b/>
          <w:bCs/>
          <w:color w:val="000000" w:themeColor="text1"/>
          <w:kern w:val="0"/>
          <w:lang w:val="en-US"/>
          <w14:ligatures w14:val="none"/>
        </w:rPr>
      </w:pPr>
      <w:r w:rsidRPr="00E76EAF">
        <w:rPr>
          <w:rFonts w:ascii="Calibri" w:eastAsia="Calibri" w:hAnsi="Calibri" w:cs="Times New Roman"/>
          <w:b/>
          <w:bCs/>
          <w:color w:val="000000" w:themeColor="text1"/>
          <w:kern w:val="0"/>
          <w:lang w:val="en-US"/>
          <w14:ligatures w14:val="none"/>
        </w:rPr>
        <w:t>Reporting</w:t>
      </w:r>
    </w:p>
    <w:p w14:paraId="2E491440" w14:textId="77777777" w:rsidR="00587AE6" w:rsidRDefault="00587AE6" w:rsidP="00587AE6">
      <w:pPr>
        <w:rPr>
          <w:rFonts w:ascii="Calibri" w:eastAsia="Calibri" w:hAnsi="Calibri" w:cs="Times New Roman"/>
          <w:color w:val="70AD47"/>
          <w:kern w:val="0"/>
          <w:u w:val="single"/>
          <w:lang w:val="en-US"/>
          <w14:ligatures w14:val="none"/>
        </w:rPr>
      </w:pPr>
      <w:r w:rsidRPr="0087606A">
        <w:rPr>
          <w:rFonts w:ascii="Calibri" w:eastAsia="Calibri" w:hAnsi="Calibri" w:cs="Times New Roman"/>
          <w:kern w:val="0"/>
          <w:lang w:val="en-US"/>
          <w14:ligatures w14:val="none"/>
        </w:rPr>
        <w:t>We regularly inform the public about our strategy, approaches and results in connection with human rights due diligence. One example is this annually published Sustainability Report.</w:t>
      </w:r>
      <w:r w:rsidRPr="0087606A">
        <w:rPr>
          <w:rFonts w:ascii="Calibri" w:eastAsia="Calibri" w:hAnsi="Calibri" w:cs="Times New Roman"/>
          <w:color w:val="70AD47"/>
          <w:kern w:val="0"/>
          <w:u w:val="single"/>
          <w:lang w:val="en-US"/>
          <w14:ligatures w14:val="none"/>
        </w:rPr>
        <w:t xml:space="preserve"> </w:t>
      </w:r>
      <w:hyperlink r:id="rId14" w:history="1">
        <w:r w:rsidRPr="00710BDB">
          <w:rPr>
            <w:rStyle w:val="Hyperlink"/>
            <w:rFonts w:ascii="Calibri" w:eastAsia="Calibri" w:hAnsi="Calibri" w:cs="Times New Roman"/>
            <w:kern w:val="0"/>
            <w:highlight w:val="yellow"/>
            <w:lang w:val="en-US"/>
            <w14:ligatures w14:val="none"/>
          </w:rPr>
          <w:t>https://www.bayer.com/en/sustainability/sustainability-reports</w:t>
        </w:r>
      </w:hyperlink>
    </w:p>
    <w:p w14:paraId="449AB3D1" w14:textId="77777777" w:rsidR="00587AE6" w:rsidRDefault="00587AE6" w:rsidP="00587AE6">
      <w:pPr>
        <w:rPr>
          <w:rFonts w:ascii="Calibri" w:eastAsia="Calibri" w:hAnsi="Calibri" w:cs="Times New Roman"/>
          <w:color w:val="70AD47"/>
          <w:kern w:val="0"/>
          <w:u w:val="single"/>
          <w:lang w:val="en-US"/>
          <w14:ligatures w14:val="none"/>
        </w:rPr>
      </w:pPr>
    </w:p>
    <w:p w14:paraId="7DF12739" w14:textId="77777777" w:rsidR="00587AE6" w:rsidRPr="00ED326E" w:rsidRDefault="00587AE6" w:rsidP="00587AE6">
      <w:pPr>
        <w:rPr>
          <w:rFonts w:ascii="Calibri" w:eastAsia="Calibri" w:hAnsi="Calibri" w:cs="Times New Roman"/>
          <w:kern w:val="0"/>
          <w:highlight w:val="yellow"/>
          <w:lang w:val="en-US"/>
          <w14:ligatures w14:val="none"/>
        </w:rPr>
      </w:pPr>
      <w:r w:rsidRPr="00ED326E">
        <w:rPr>
          <w:rFonts w:ascii="Calibri" w:eastAsia="Calibri" w:hAnsi="Calibri" w:cs="Times New Roman"/>
          <w:kern w:val="0"/>
          <w:highlight w:val="yellow"/>
          <w:lang w:val="en-US"/>
          <w14:ligatures w14:val="none"/>
        </w:rPr>
        <w:t>The full Bayer Modern Slavery Act Statement 202</w:t>
      </w:r>
      <w:r>
        <w:rPr>
          <w:rFonts w:ascii="Calibri" w:eastAsia="Calibri" w:hAnsi="Calibri" w:cs="Times New Roman"/>
          <w:kern w:val="0"/>
          <w:highlight w:val="yellow"/>
          <w:lang w:val="en-US"/>
          <w14:ligatures w14:val="none"/>
        </w:rPr>
        <w:t>4</w:t>
      </w:r>
      <w:r w:rsidRPr="00ED326E">
        <w:rPr>
          <w:rFonts w:ascii="Calibri" w:eastAsia="Calibri" w:hAnsi="Calibri" w:cs="Times New Roman"/>
          <w:kern w:val="0"/>
          <w:highlight w:val="yellow"/>
          <w:lang w:val="en-US"/>
          <w14:ligatures w14:val="none"/>
        </w:rPr>
        <w:t>:</w:t>
      </w:r>
    </w:p>
    <w:p w14:paraId="277AAECB" w14:textId="77777777" w:rsidR="00587AE6" w:rsidRPr="00ED326E" w:rsidRDefault="00526563" w:rsidP="00587AE6">
      <w:pPr>
        <w:rPr>
          <w:rFonts w:ascii="Calibri" w:eastAsia="Calibri" w:hAnsi="Calibri" w:cs="Times New Roman"/>
          <w:kern w:val="0"/>
          <w:highlight w:val="yellow"/>
          <w:lang w:val="en-US"/>
          <w14:ligatures w14:val="none"/>
        </w:rPr>
      </w:pPr>
      <w:hyperlink r:id="rId15" w:history="1">
        <w:r w:rsidR="00587AE6" w:rsidRPr="00ED326E">
          <w:rPr>
            <w:rFonts w:ascii="Calibri" w:eastAsia="Calibri" w:hAnsi="Calibri" w:cs="Times New Roman"/>
            <w:color w:val="0000FF"/>
            <w:kern w:val="0"/>
            <w:highlight w:val="yellow"/>
            <w:u w:val="single"/>
            <w:lang w:val="en-US"/>
            <w14:ligatures w14:val="none"/>
          </w:rPr>
          <w:t>Bayer Modern Slavery Act Statement 202</w:t>
        </w:r>
      </w:hyperlink>
      <w:r w:rsidR="00587AE6" w:rsidRPr="00ED326E">
        <w:rPr>
          <w:highlight w:val="yellow"/>
          <w:lang w:val="en-US"/>
        </w:rPr>
        <w:t>4</w:t>
      </w:r>
    </w:p>
    <w:p w14:paraId="2890699B" w14:textId="77777777" w:rsidR="00587AE6" w:rsidRPr="00ED326E" w:rsidRDefault="00587AE6" w:rsidP="00587AE6">
      <w:pPr>
        <w:rPr>
          <w:rFonts w:ascii="Calibri" w:eastAsia="Calibri" w:hAnsi="Calibri" w:cs="Times New Roman"/>
          <w:kern w:val="0"/>
          <w:highlight w:val="yellow"/>
          <w:lang w:val="en-US"/>
          <w14:ligatures w14:val="none"/>
        </w:rPr>
      </w:pPr>
      <w:r w:rsidRPr="00ED326E">
        <w:rPr>
          <w:rFonts w:ascii="Calibri" w:eastAsia="Calibri" w:hAnsi="Calibri" w:cs="Times New Roman"/>
          <w:kern w:val="0"/>
          <w:highlight w:val="yellow"/>
          <w:lang w:val="en-US"/>
          <w14:ligatures w14:val="none"/>
        </w:rPr>
        <w:t>The full Bayer Sustainability Report 2024:</w:t>
      </w:r>
    </w:p>
    <w:p w14:paraId="47301A34" w14:textId="77777777" w:rsidR="00587AE6" w:rsidRPr="0087606A" w:rsidRDefault="00526563" w:rsidP="00587AE6">
      <w:pPr>
        <w:rPr>
          <w:rFonts w:ascii="Calibri" w:eastAsia="Calibri" w:hAnsi="Calibri" w:cs="Times New Roman"/>
          <w:kern w:val="0"/>
          <w:lang w:val="en-US"/>
          <w14:ligatures w14:val="none"/>
        </w:rPr>
      </w:pPr>
      <w:hyperlink r:id="rId16" w:history="1">
        <w:r w:rsidR="00587AE6" w:rsidRPr="00ED326E">
          <w:rPr>
            <w:rFonts w:ascii="Calibri" w:eastAsia="Calibri" w:hAnsi="Calibri" w:cs="Times New Roman"/>
            <w:color w:val="0000FF"/>
            <w:kern w:val="0"/>
            <w:highlight w:val="yellow"/>
            <w:u w:val="single"/>
            <w:lang w:val="en-US"/>
            <w14:ligatures w14:val="none"/>
          </w:rPr>
          <w:t>Bayer Sustainability Report 2023</w:t>
        </w:r>
      </w:hyperlink>
    </w:p>
    <w:p w14:paraId="1B6A0DE4" w14:textId="77777777" w:rsidR="00587AE6" w:rsidRDefault="00587AE6" w:rsidP="00587AE6">
      <w:pPr>
        <w:rPr>
          <w:rFonts w:ascii="Calibri" w:eastAsia="Calibri" w:hAnsi="Calibri" w:cs="Times New Roman"/>
          <w:color w:val="70AD47"/>
          <w:kern w:val="0"/>
          <w:lang w:val="en-US"/>
          <w14:ligatures w14:val="none"/>
        </w:rPr>
      </w:pPr>
    </w:p>
    <w:p w14:paraId="4EA3A4DE" w14:textId="77777777" w:rsidR="00587AE6" w:rsidRPr="00ED326E" w:rsidRDefault="00587AE6" w:rsidP="00587AE6">
      <w:pPr>
        <w:rPr>
          <w:rFonts w:ascii="Calibri" w:eastAsia="Calibri" w:hAnsi="Calibri" w:cs="Times New Roman"/>
          <w:b/>
          <w:bCs/>
          <w:kern w:val="0"/>
          <w:sz w:val="28"/>
          <w:szCs w:val="28"/>
          <w:lang w:val="en-US"/>
          <w14:ligatures w14:val="none"/>
        </w:rPr>
      </w:pPr>
      <w:r w:rsidRPr="00ED326E">
        <w:rPr>
          <w:rFonts w:ascii="Calibri" w:eastAsia="Calibri" w:hAnsi="Calibri" w:cs="Times New Roman"/>
          <w:b/>
          <w:bCs/>
          <w:color w:val="70AD47"/>
          <w:kern w:val="0"/>
          <w:sz w:val="28"/>
          <w:szCs w:val="28"/>
          <w:lang w:val="en-US"/>
          <w14:ligatures w14:val="none"/>
        </w:rPr>
        <w:t>Future Commitments</w:t>
      </w:r>
    </w:p>
    <w:p w14:paraId="76F8A599" w14:textId="77777777" w:rsidR="00587AE6" w:rsidRPr="00710BDB" w:rsidRDefault="00587AE6" w:rsidP="00587AE6">
      <w:pPr>
        <w:rPr>
          <w:rFonts w:ascii="Calibri" w:eastAsia="Calibri" w:hAnsi="Calibri" w:cs="Times New Roman"/>
          <w:kern w:val="0"/>
          <w:lang w:val="en-US"/>
          <w14:ligatures w14:val="none"/>
        </w:rPr>
      </w:pPr>
      <w:r w:rsidRPr="00710BDB">
        <w:rPr>
          <w:rFonts w:ascii="Calibri" w:eastAsia="Calibri" w:hAnsi="Calibri" w:cs="Times New Roman"/>
          <w:kern w:val="0"/>
          <w:lang w:val="en-US"/>
          <w14:ligatures w14:val="none"/>
        </w:rPr>
        <w:t>Bayer is committed to continuous improvement. In 2024, we:</w:t>
      </w:r>
    </w:p>
    <w:p w14:paraId="3BF5CD54" w14:textId="77777777" w:rsidR="00587AE6" w:rsidRPr="00710BDB" w:rsidRDefault="00587AE6" w:rsidP="00587AE6">
      <w:pPr>
        <w:numPr>
          <w:ilvl w:val="0"/>
          <w:numId w:val="5"/>
        </w:numPr>
        <w:rPr>
          <w:rFonts w:ascii="Calibri" w:eastAsia="Calibri" w:hAnsi="Calibri" w:cs="Times New Roman"/>
          <w:kern w:val="0"/>
          <w:lang w:val="en-US"/>
          <w14:ligatures w14:val="none"/>
        </w:rPr>
      </w:pPr>
      <w:r w:rsidRPr="00710BDB">
        <w:rPr>
          <w:rFonts w:ascii="Calibri" w:eastAsia="Calibri" w:hAnsi="Calibri" w:cs="Times New Roman"/>
          <w:kern w:val="0"/>
          <w:lang w:val="en-US"/>
          <w14:ligatures w14:val="none"/>
        </w:rPr>
        <w:t>Updated our Human Rights Policy.</w:t>
      </w:r>
    </w:p>
    <w:p w14:paraId="5FD2D4F9" w14:textId="77777777" w:rsidR="00587AE6" w:rsidRPr="00710BDB" w:rsidRDefault="00587AE6" w:rsidP="00587AE6">
      <w:pPr>
        <w:numPr>
          <w:ilvl w:val="0"/>
          <w:numId w:val="5"/>
        </w:numPr>
        <w:rPr>
          <w:rFonts w:ascii="Calibri" w:eastAsia="Calibri" w:hAnsi="Calibri" w:cs="Times New Roman"/>
          <w:kern w:val="0"/>
          <w:lang w:val="en-US"/>
          <w14:ligatures w14:val="none"/>
        </w:rPr>
      </w:pPr>
      <w:r w:rsidRPr="00710BDB">
        <w:rPr>
          <w:rFonts w:ascii="Calibri" w:eastAsia="Calibri" w:hAnsi="Calibri" w:cs="Times New Roman"/>
          <w:kern w:val="0"/>
          <w:lang w:val="en-US"/>
          <w14:ligatures w14:val="none"/>
        </w:rPr>
        <w:t>Strengthened our internal Human Rights Community.</w:t>
      </w:r>
    </w:p>
    <w:p w14:paraId="36413CE8" w14:textId="77777777" w:rsidR="00587AE6" w:rsidRPr="00710BDB" w:rsidRDefault="00587AE6" w:rsidP="00587AE6">
      <w:pPr>
        <w:numPr>
          <w:ilvl w:val="0"/>
          <w:numId w:val="5"/>
        </w:numPr>
        <w:rPr>
          <w:rFonts w:ascii="Calibri" w:eastAsia="Calibri" w:hAnsi="Calibri" w:cs="Times New Roman"/>
          <w:kern w:val="0"/>
          <w:lang w:val="en-US"/>
          <w14:ligatures w14:val="none"/>
        </w:rPr>
      </w:pPr>
      <w:r w:rsidRPr="00710BDB">
        <w:rPr>
          <w:rFonts w:ascii="Calibri" w:eastAsia="Calibri" w:hAnsi="Calibri" w:cs="Times New Roman"/>
          <w:kern w:val="0"/>
          <w:lang w:val="en-US"/>
          <w14:ligatures w14:val="none"/>
        </w:rPr>
        <w:t>Enhanced supplier development and grievance mechanisms.</w:t>
      </w:r>
    </w:p>
    <w:p w14:paraId="7FCA720F" w14:textId="77777777" w:rsidR="00587AE6" w:rsidRPr="00710BDB" w:rsidRDefault="00587AE6" w:rsidP="00587AE6">
      <w:pPr>
        <w:rPr>
          <w:rFonts w:ascii="Calibri" w:eastAsia="Calibri" w:hAnsi="Calibri" w:cs="Times New Roman"/>
          <w:kern w:val="0"/>
          <w:lang w:val="en-US"/>
          <w14:ligatures w14:val="none"/>
        </w:rPr>
      </w:pPr>
      <w:r w:rsidRPr="00710BDB">
        <w:rPr>
          <w:rFonts w:ascii="Calibri" w:eastAsia="Calibri" w:hAnsi="Calibri" w:cs="Times New Roman"/>
          <w:kern w:val="0"/>
          <w:lang w:val="en-US"/>
          <w14:ligatures w14:val="none"/>
        </w:rPr>
        <w:t>We will continue to refine our due diligence processes and stakeholder engagement in line with evolving legal and ethical standards.</w:t>
      </w:r>
    </w:p>
    <w:p w14:paraId="1486AB3A" w14:textId="77777777" w:rsidR="00587AE6" w:rsidRDefault="00587AE6" w:rsidP="00587AE6">
      <w:pPr>
        <w:rPr>
          <w:rFonts w:ascii="Calibri" w:eastAsia="Calibri" w:hAnsi="Calibri" w:cs="Times New Roman"/>
          <w:b/>
          <w:bCs/>
          <w:color w:val="70AD47"/>
          <w:kern w:val="0"/>
          <w:sz w:val="28"/>
          <w:szCs w:val="28"/>
          <w:lang w:val="en-US"/>
          <w14:ligatures w14:val="none"/>
        </w:rPr>
      </w:pPr>
    </w:p>
    <w:p w14:paraId="0D639AA1" w14:textId="77777777" w:rsidR="00587AE6" w:rsidRPr="00ED326E" w:rsidRDefault="00587AE6" w:rsidP="00587AE6">
      <w:pPr>
        <w:rPr>
          <w:rFonts w:ascii="Calibri" w:eastAsia="Calibri" w:hAnsi="Calibri" w:cs="Times New Roman"/>
          <w:b/>
          <w:bCs/>
          <w:color w:val="70AD47"/>
          <w:kern w:val="0"/>
          <w:sz w:val="28"/>
          <w:szCs w:val="28"/>
          <w:lang w:val="en-US"/>
          <w14:ligatures w14:val="none"/>
        </w:rPr>
      </w:pPr>
      <w:r w:rsidRPr="00710BDB">
        <w:rPr>
          <w:rFonts w:ascii="Calibri" w:eastAsia="Calibri" w:hAnsi="Calibri" w:cs="Times New Roman"/>
          <w:b/>
          <w:bCs/>
          <w:color w:val="70AD47"/>
          <w:kern w:val="0"/>
          <w:sz w:val="28"/>
          <w:szCs w:val="28"/>
          <w:lang w:val="en-US"/>
          <w14:ligatures w14:val="none"/>
        </w:rPr>
        <w:t>C</w:t>
      </w:r>
      <w:r w:rsidRPr="00ED326E">
        <w:rPr>
          <w:rFonts w:ascii="Calibri" w:eastAsia="Calibri" w:hAnsi="Calibri" w:cs="Times New Roman"/>
          <w:b/>
          <w:bCs/>
          <w:color w:val="70AD47"/>
          <w:kern w:val="0"/>
          <w:sz w:val="28"/>
          <w:szCs w:val="28"/>
          <w:lang w:val="en-US"/>
          <w14:ligatures w14:val="none"/>
        </w:rPr>
        <w:t>ontact Information</w:t>
      </w:r>
    </w:p>
    <w:p w14:paraId="412FBBB3" w14:textId="77777777" w:rsidR="00587AE6" w:rsidRPr="00ED326E" w:rsidRDefault="00587AE6" w:rsidP="00587AE6">
      <w:pPr>
        <w:rPr>
          <w:rFonts w:ascii="Calibri" w:eastAsia="Calibri" w:hAnsi="Calibri" w:cs="Times New Roman"/>
          <w:kern w:val="0"/>
          <w:lang w:val="en-US"/>
          <w14:ligatures w14:val="none"/>
        </w:rPr>
      </w:pPr>
      <w:r w:rsidRPr="00ED326E">
        <w:rPr>
          <w:rFonts w:ascii="Calibri" w:eastAsia="Calibri" w:hAnsi="Calibri" w:cs="Times New Roman"/>
          <w:kern w:val="0"/>
          <w:lang w:val="en-US"/>
          <w14:ligatures w14:val="none"/>
        </w:rPr>
        <w:t>For inquiries related to this report or Bayer AS’s due diligence practices, please contact:</w:t>
      </w:r>
    </w:p>
    <w:p w14:paraId="5F40981E" w14:textId="6B18C434" w:rsidR="00587AE6" w:rsidRPr="00ED326E" w:rsidRDefault="00587AE6" w:rsidP="00587AE6">
      <w:pPr>
        <w:rPr>
          <w:rFonts w:ascii="Calibri" w:eastAsia="Calibri" w:hAnsi="Calibri" w:cs="Times New Roman"/>
          <w:kern w:val="0"/>
          <w:lang w:val="en-US"/>
          <w14:ligatures w14:val="none"/>
        </w:rPr>
      </w:pPr>
      <w:r w:rsidRPr="00ED326E">
        <w:rPr>
          <w:rFonts w:ascii="Calibri" w:eastAsia="Calibri" w:hAnsi="Calibri" w:cs="Times New Roman"/>
          <w:b/>
          <w:bCs/>
          <w:kern w:val="0"/>
          <w:lang w:val="en-US"/>
          <w14:ligatures w14:val="none"/>
        </w:rPr>
        <w:t xml:space="preserve">Bayer </w:t>
      </w:r>
      <w:r w:rsidR="00C468A3">
        <w:rPr>
          <w:rFonts w:ascii="Calibri" w:eastAsia="Calibri" w:hAnsi="Calibri" w:cs="Times New Roman"/>
          <w:b/>
          <w:bCs/>
          <w:kern w:val="0"/>
          <w:lang w:val="en-US"/>
          <w14:ligatures w14:val="none"/>
        </w:rPr>
        <w:t xml:space="preserve">Norway </w:t>
      </w:r>
      <w:r w:rsidRPr="00ED326E">
        <w:rPr>
          <w:rFonts w:ascii="Calibri" w:eastAsia="Calibri" w:hAnsi="Calibri" w:cs="Times New Roman"/>
          <w:b/>
          <w:bCs/>
          <w:kern w:val="0"/>
          <w:lang w:val="en-US"/>
          <w14:ligatures w14:val="none"/>
        </w:rPr>
        <w:t>AS –</w:t>
      </w:r>
      <w:r w:rsidRPr="00ED326E">
        <w:rPr>
          <w:rFonts w:ascii="Calibri" w:eastAsia="Calibri" w:hAnsi="Calibri" w:cs="Times New Roman"/>
          <w:kern w:val="0"/>
          <w:lang w:val="en-US"/>
          <w14:ligatures w14:val="none"/>
        </w:rPr>
        <w:br/>
      </w:r>
      <w:hyperlink r:id="rId17" w:tgtFrame="_blank" w:history="1">
        <w:r w:rsidRPr="00ED326E">
          <w:rPr>
            <w:rStyle w:val="Hyperlink"/>
            <w:rFonts w:ascii="Calibri" w:eastAsia="Calibri" w:hAnsi="Calibri" w:cs="Times New Roman"/>
            <w:kern w:val="0"/>
            <w:lang w:val="en-US"/>
            <w14:ligatures w14:val="none"/>
          </w:rPr>
          <w:t>Contact Form</w:t>
        </w:r>
      </w:hyperlink>
      <w:r w:rsidRPr="00ED326E">
        <w:rPr>
          <w:rFonts w:ascii="Calibri" w:eastAsia="Calibri" w:hAnsi="Calibri" w:cs="Times New Roman"/>
          <w:kern w:val="0"/>
          <w:lang w:val="en-US"/>
          <w14:ligatures w14:val="none"/>
        </w:rPr>
        <w:br/>
      </w:r>
    </w:p>
    <w:p w14:paraId="4C18ABC9" w14:textId="77777777" w:rsidR="00587AE6" w:rsidRDefault="00587AE6" w:rsidP="00587AE6">
      <w:pPr>
        <w:rPr>
          <w:rFonts w:ascii="Calibri" w:eastAsia="Calibri" w:hAnsi="Calibri" w:cs="Times New Roman"/>
          <w:kern w:val="0"/>
          <w:lang w:val="en-US"/>
          <w14:ligatures w14:val="none"/>
        </w:rPr>
      </w:pPr>
    </w:p>
    <w:p w14:paraId="698325A5" w14:textId="77777777" w:rsidR="00587AE6" w:rsidRPr="0087606A" w:rsidRDefault="00587AE6" w:rsidP="00587AE6">
      <w:pPr>
        <w:rPr>
          <w:rFonts w:ascii="Calibri" w:eastAsia="Calibri" w:hAnsi="Calibri" w:cs="Times New Roman"/>
          <w:kern w:val="0"/>
          <w:lang w:val="en-US"/>
          <w14:ligatures w14:val="none"/>
        </w:rPr>
      </w:pPr>
    </w:p>
    <w:p w14:paraId="3903269D" w14:textId="77777777" w:rsidR="006C5CA2" w:rsidRDefault="006C5CA2"/>
    <w:sectPr w:rsidR="006C5CA2" w:rsidSect="00275CBD">
      <w:footerReference w:type="even" r:id="rId18"/>
      <w:footerReference w:type="defaul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89C3D" w14:textId="77777777" w:rsidR="00C468A3" w:rsidRDefault="00C468A3" w:rsidP="00C468A3">
      <w:pPr>
        <w:spacing w:after="0" w:line="240" w:lineRule="auto"/>
      </w:pPr>
      <w:r>
        <w:separator/>
      </w:r>
    </w:p>
  </w:endnote>
  <w:endnote w:type="continuationSeparator" w:id="0">
    <w:p w14:paraId="7711FA3E" w14:textId="77777777" w:rsidR="00C468A3" w:rsidRDefault="00C468A3" w:rsidP="00C4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3ABC9" w14:textId="77777777" w:rsidR="00C468A3" w:rsidRDefault="00C46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9621F" w14:textId="77777777" w:rsidR="00C468A3" w:rsidRDefault="00C46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F540" w14:textId="77777777" w:rsidR="00C468A3" w:rsidRDefault="00C46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C1492" w14:textId="77777777" w:rsidR="00C468A3" w:rsidRDefault="00C468A3" w:rsidP="00C468A3">
      <w:pPr>
        <w:spacing w:after="0" w:line="240" w:lineRule="auto"/>
      </w:pPr>
      <w:r>
        <w:separator/>
      </w:r>
    </w:p>
  </w:footnote>
  <w:footnote w:type="continuationSeparator" w:id="0">
    <w:p w14:paraId="0F669B16" w14:textId="77777777" w:rsidR="00C468A3" w:rsidRDefault="00C468A3" w:rsidP="00C46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5E50"/>
    <w:multiLevelType w:val="multilevel"/>
    <w:tmpl w:val="C0AA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565A0"/>
    <w:multiLevelType w:val="multilevel"/>
    <w:tmpl w:val="D1AC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D003B1"/>
    <w:multiLevelType w:val="multilevel"/>
    <w:tmpl w:val="95FA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4969E8"/>
    <w:multiLevelType w:val="multilevel"/>
    <w:tmpl w:val="91A0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3D1603"/>
    <w:multiLevelType w:val="multilevel"/>
    <w:tmpl w:val="4FD6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5B7316"/>
    <w:multiLevelType w:val="multilevel"/>
    <w:tmpl w:val="E982E4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3F36EF"/>
    <w:multiLevelType w:val="multilevel"/>
    <w:tmpl w:val="64CC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AB49C9"/>
    <w:multiLevelType w:val="multilevel"/>
    <w:tmpl w:val="D244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B60171"/>
    <w:multiLevelType w:val="multilevel"/>
    <w:tmpl w:val="D528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717CE8"/>
    <w:multiLevelType w:val="multilevel"/>
    <w:tmpl w:val="2C648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F22DC9"/>
    <w:multiLevelType w:val="multilevel"/>
    <w:tmpl w:val="852EA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C23EB0"/>
    <w:multiLevelType w:val="multilevel"/>
    <w:tmpl w:val="2A52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690435"/>
    <w:multiLevelType w:val="multilevel"/>
    <w:tmpl w:val="122A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347A4F"/>
    <w:multiLevelType w:val="multilevel"/>
    <w:tmpl w:val="0702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8F3F54"/>
    <w:multiLevelType w:val="multilevel"/>
    <w:tmpl w:val="66E8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0885230">
    <w:abstractNumId w:val="6"/>
  </w:num>
  <w:num w:numId="2" w16cid:durableId="499085089">
    <w:abstractNumId w:val="7"/>
  </w:num>
  <w:num w:numId="3" w16cid:durableId="1024985171">
    <w:abstractNumId w:val="14"/>
  </w:num>
  <w:num w:numId="4" w16cid:durableId="1809467278">
    <w:abstractNumId w:val="3"/>
  </w:num>
  <w:num w:numId="5" w16cid:durableId="2107579571">
    <w:abstractNumId w:val="8"/>
  </w:num>
  <w:num w:numId="6" w16cid:durableId="386225686">
    <w:abstractNumId w:val="11"/>
  </w:num>
  <w:num w:numId="7" w16cid:durableId="863052462">
    <w:abstractNumId w:val="10"/>
  </w:num>
  <w:num w:numId="8" w16cid:durableId="1011949812">
    <w:abstractNumId w:val="12"/>
  </w:num>
  <w:num w:numId="9" w16cid:durableId="782113511">
    <w:abstractNumId w:val="9"/>
  </w:num>
  <w:num w:numId="10" w16cid:durableId="2127852061">
    <w:abstractNumId w:val="2"/>
  </w:num>
  <w:num w:numId="11" w16cid:durableId="1811092832">
    <w:abstractNumId w:val="5"/>
  </w:num>
  <w:num w:numId="12" w16cid:durableId="1075709981">
    <w:abstractNumId w:val="4"/>
  </w:num>
  <w:num w:numId="13" w16cid:durableId="82342419">
    <w:abstractNumId w:val="13"/>
  </w:num>
  <w:num w:numId="14" w16cid:durableId="618293988">
    <w:abstractNumId w:val="0"/>
  </w:num>
  <w:num w:numId="15" w16cid:durableId="294144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7AE6"/>
    <w:rsid w:val="001A3221"/>
    <w:rsid w:val="00275CBD"/>
    <w:rsid w:val="00526563"/>
    <w:rsid w:val="00587AE6"/>
    <w:rsid w:val="006C5CA2"/>
    <w:rsid w:val="009D2482"/>
    <w:rsid w:val="00C468A3"/>
    <w:rsid w:val="00F446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B612"/>
  <w15:chartTrackingRefBased/>
  <w15:docId w15:val="{CC4301D2-D743-44E5-A5E8-AD0EA1DB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E6"/>
  </w:style>
  <w:style w:type="paragraph" w:styleId="Heading1">
    <w:name w:val="heading 1"/>
    <w:basedOn w:val="Normal"/>
    <w:next w:val="Normal"/>
    <w:link w:val="Heading1Char"/>
    <w:uiPriority w:val="9"/>
    <w:qFormat/>
    <w:rsid w:val="00587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7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A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7A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7A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7A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A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A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A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A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7A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A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A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7A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7A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A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A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AE6"/>
    <w:rPr>
      <w:rFonts w:eastAsiaTheme="majorEastAsia" w:cstheme="majorBidi"/>
      <w:color w:val="272727" w:themeColor="text1" w:themeTint="D8"/>
    </w:rPr>
  </w:style>
  <w:style w:type="paragraph" w:styleId="Title">
    <w:name w:val="Title"/>
    <w:basedOn w:val="Normal"/>
    <w:next w:val="Normal"/>
    <w:link w:val="TitleChar"/>
    <w:uiPriority w:val="10"/>
    <w:qFormat/>
    <w:rsid w:val="00587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A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A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A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AE6"/>
    <w:pPr>
      <w:spacing w:before="160"/>
      <w:jc w:val="center"/>
    </w:pPr>
    <w:rPr>
      <w:i/>
      <w:iCs/>
      <w:color w:val="404040" w:themeColor="text1" w:themeTint="BF"/>
    </w:rPr>
  </w:style>
  <w:style w:type="character" w:customStyle="1" w:styleId="QuoteChar">
    <w:name w:val="Quote Char"/>
    <w:basedOn w:val="DefaultParagraphFont"/>
    <w:link w:val="Quote"/>
    <w:uiPriority w:val="29"/>
    <w:rsid w:val="00587AE6"/>
    <w:rPr>
      <w:i/>
      <w:iCs/>
      <w:color w:val="404040" w:themeColor="text1" w:themeTint="BF"/>
    </w:rPr>
  </w:style>
  <w:style w:type="paragraph" w:styleId="ListParagraph">
    <w:name w:val="List Paragraph"/>
    <w:basedOn w:val="Normal"/>
    <w:uiPriority w:val="34"/>
    <w:qFormat/>
    <w:rsid w:val="00587AE6"/>
    <w:pPr>
      <w:ind w:left="720"/>
      <w:contextualSpacing/>
    </w:pPr>
  </w:style>
  <w:style w:type="character" w:styleId="IntenseEmphasis">
    <w:name w:val="Intense Emphasis"/>
    <w:basedOn w:val="DefaultParagraphFont"/>
    <w:uiPriority w:val="21"/>
    <w:qFormat/>
    <w:rsid w:val="00587AE6"/>
    <w:rPr>
      <w:i/>
      <w:iCs/>
      <w:color w:val="0F4761" w:themeColor="accent1" w:themeShade="BF"/>
    </w:rPr>
  </w:style>
  <w:style w:type="paragraph" w:styleId="IntenseQuote">
    <w:name w:val="Intense Quote"/>
    <w:basedOn w:val="Normal"/>
    <w:next w:val="Normal"/>
    <w:link w:val="IntenseQuoteChar"/>
    <w:uiPriority w:val="30"/>
    <w:qFormat/>
    <w:rsid w:val="00587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AE6"/>
    <w:rPr>
      <w:i/>
      <w:iCs/>
      <w:color w:val="0F4761" w:themeColor="accent1" w:themeShade="BF"/>
    </w:rPr>
  </w:style>
  <w:style w:type="character" w:styleId="IntenseReference">
    <w:name w:val="Intense Reference"/>
    <w:basedOn w:val="DefaultParagraphFont"/>
    <w:uiPriority w:val="32"/>
    <w:qFormat/>
    <w:rsid w:val="00587AE6"/>
    <w:rPr>
      <w:b/>
      <w:bCs/>
      <w:smallCaps/>
      <w:color w:val="0F4761" w:themeColor="accent1" w:themeShade="BF"/>
      <w:spacing w:val="5"/>
    </w:rPr>
  </w:style>
  <w:style w:type="character" w:styleId="Hyperlink">
    <w:name w:val="Hyperlink"/>
    <w:basedOn w:val="DefaultParagraphFont"/>
    <w:uiPriority w:val="99"/>
    <w:unhideWhenUsed/>
    <w:rsid w:val="00587AE6"/>
    <w:rPr>
      <w:color w:val="467886" w:themeColor="hyperlink"/>
      <w:u w:val="single"/>
    </w:rPr>
  </w:style>
  <w:style w:type="paragraph" w:styleId="Footer">
    <w:name w:val="footer"/>
    <w:basedOn w:val="Normal"/>
    <w:link w:val="FooterChar"/>
    <w:uiPriority w:val="99"/>
    <w:unhideWhenUsed/>
    <w:rsid w:val="00C46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peak.up@bayer.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pharma.bayer.no/kontakt-oss" TargetMode="External"/><Relationship Id="rId2" Type="http://schemas.openxmlformats.org/officeDocument/2006/relationships/styles" Target="styles.xml"/><Relationship Id="rId16" Type="http://schemas.openxmlformats.org/officeDocument/2006/relationships/hyperlink" Target="file:///C:\Users\GIBCD\AppData\Local\Microsoft\Windows\INetCache\Content.Outlook\MCD344Q1\Bayer%20Sustainability%20Report%202023"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file:///C:\Users\GIBCD\AppData\Local\Microsoft\Windows\INetCache\Content.Outlook\MCD344Q1\Bayer%20Modern%20Slavery%20Act%20Statement%202023" TargetMode="External"/><Relationship Id="rId10" Type="http://schemas.openxmlformats.org/officeDocument/2006/relationships/hyperlink" Target="https://www.bayer.com/en/sustainability/sustainability-report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ayer.com/en/sustainability/sustainability-repor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3542</Words>
  <Characters>18778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Frode Nakkim</dc:creator>
  <cp:keywords/>
  <dc:description/>
  <cp:lastModifiedBy>Frode Nakkim</cp:lastModifiedBy>
  <cp:revision>2</cp:revision>
  <dcterms:created xsi:type="dcterms:W3CDTF">2025-07-02T10:03:00Z</dcterms:created>
  <dcterms:modified xsi:type="dcterms:W3CDTF">2025-07-02T10:03:00Z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76c141-ac86-40e5-abf2-c6f60e474cee_Enabled">
    <vt:lpwstr>true</vt:lpwstr>
  </property>
  <property fmtid="{D5CDD505-2E9C-101B-9397-08002B2CF9AE}" pid="3" name="MSIP_Label_2c76c141-ac86-40e5-abf2-c6f60e474cee_SetDate">
    <vt:lpwstr>2025-07-02T08:39:15Z</vt:lpwstr>
  </property>
  <property fmtid="{D5CDD505-2E9C-101B-9397-08002B2CF9AE}" pid="4" name="MSIP_Label_2c76c141-ac86-40e5-abf2-c6f60e474cee_Method">
    <vt:lpwstr>Standard</vt:lpwstr>
  </property>
  <property fmtid="{D5CDD505-2E9C-101B-9397-08002B2CF9AE}" pid="5" name="MSIP_Label_2c76c141-ac86-40e5-abf2-c6f60e474cee_Name">
    <vt:lpwstr>2c76c141-ac86-40e5-abf2-c6f60e474cee</vt:lpwstr>
  </property>
  <property fmtid="{D5CDD505-2E9C-101B-9397-08002B2CF9AE}" pid="6" name="MSIP_Label_2c76c141-ac86-40e5-abf2-c6f60e474cee_SiteId">
    <vt:lpwstr>fcb2b37b-5da0-466b-9b83-0014b67a7c78</vt:lpwstr>
  </property>
  <property fmtid="{D5CDD505-2E9C-101B-9397-08002B2CF9AE}" pid="7" name="MSIP_Label_2c76c141-ac86-40e5-abf2-c6f60e474cee_ActionId">
    <vt:lpwstr>2ce50e4c-6a1b-4a40-81d0-50223f38977c</vt:lpwstr>
  </property>
  <property fmtid="{D5CDD505-2E9C-101B-9397-08002B2CF9AE}" pid="8" name="MSIP_Label_2c76c141-ac86-40e5-abf2-c6f60e474cee_ContentBits">
    <vt:lpwstr>2</vt:lpwstr>
  </property>
</Properties>
</file>